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jpeg" ContentType="image/jpe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3"/>
        </w:numPr>
        <w:spacing w:before="0" w:after="1200"/>
        <w:ind w:left="0" w:hanging="0"/>
        <w:rPr/>
      </w:pPr>
      <w:r>
        <mc:AlternateContent>
          <mc:Choice Requires="wps">
            <w:drawing>
              <wp:anchor behindDoc="0" distT="0" distB="0" distL="0" distR="0" simplePos="0" locked="0" layoutInCell="0" allowOverlap="1" relativeHeight="3" wp14:anchorId="5FF60B70">
                <wp:simplePos x="0" y="0"/>
                <wp:positionH relativeFrom="page">
                  <wp:posOffset>255905</wp:posOffset>
                </wp:positionH>
                <wp:positionV relativeFrom="page">
                  <wp:posOffset>1792605</wp:posOffset>
                </wp:positionV>
                <wp:extent cx="1566545" cy="1576705"/>
                <wp:effectExtent l="0" t="0" r="0" b="0"/>
                <wp:wrapNone/>
                <wp:docPr id="1" name="Shape1"/>
                <a:graphic xmlns:a="http://schemas.openxmlformats.org/drawingml/2006/main">
                  <a:graphicData uri="http://schemas.microsoft.com/office/word/2010/wordprocessingShape">
                    <wps:wsp>
                      <wps:cNvSpPr/>
                      <wps:spPr>
                        <a:xfrm>
                          <a:off x="0" y="0"/>
                          <a:ext cx="1566000" cy="1576080"/>
                        </a:xfrm>
                        <a:prstGeom prst="rect">
                          <a:avLst/>
                        </a:prstGeom>
                        <a:noFill/>
                        <a:ln w="0">
                          <a:noFill/>
                        </a:ln>
                      </wps:spPr>
                      <wps:style>
                        <a:lnRef idx="0"/>
                        <a:fillRef idx="0"/>
                        <a:effectRef idx="0"/>
                        <a:fontRef idx="minor"/>
                      </wps:style>
                      <wps:txbx>
                        <w:txbxContent>
                          <w:p>
                            <w:pPr>
                              <w:pStyle w:val="FrameContents"/>
                              <w:numPr>
                                <w:ilvl w:val="0"/>
                                <w:numId w:val="2"/>
                              </w:numPr>
                              <w:ind w:left="0" w:hanging="0"/>
                              <w:rPr/>
                            </w:pPr>
                            <w:r>
                              <w:rPr>
                                <w:b/>
                                <w:bCs/>
                                <w:spacing w:val="0"/>
                                <w:szCs w:val="18"/>
                              </w:rPr>
                              <w:t>Kontakt pro média</w:t>
                            </w:r>
                          </w:p>
                          <w:p>
                            <w:pPr>
                              <w:pStyle w:val="FrameContents"/>
                              <w:numPr>
                                <w:ilvl w:val="0"/>
                                <w:numId w:val="2"/>
                              </w:numPr>
                              <w:ind w:left="0" w:hanging="0"/>
                              <w:rPr/>
                            </w:pPr>
                            <w:r>
                              <w:rPr/>
                            </w:r>
                          </w:p>
                          <w:p>
                            <w:pPr>
                              <w:pStyle w:val="FrameContents"/>
                              <w:numPr>
                                <w:ilvl w:val="0"/>
                                <w:numId w:val="2"/>
                              </w:numPr>
                              <w:ind w:left="0" w:hanging="0"/>
                              <w:rPr>
                                <w:rStyle w:val="InternetLink"/>
                                <w:spacing w:val="0"/>
                                <w:szCs w:val="18"/>
                              </w:rPr>
                            </w:pPr>
                            <w:r>
                              <w:rPr>
                                <w:spacing w:val="0"/>
                                <w:szCs w:val="18"/>
                              </w:rPr>
                            </w:r>
                          </w:p>
                          <w:p>
                            <w:pPr>
                              <w:pStyle w:val="FrameContents"/>
                              <w:numPr>
                                <w:ilvl w:val="0"/>
                                <w:numId w:val="2"/>
                              </w:numPr>
                              <w:ind w:left="0" w:hanging="0"/>
                              <w:rPr>
                                <w:b/>
                                <w:b/>
                                <w:bCs/>
                                <w:spacing w:val="0"/>
                                <w:szCs w:val="18"/>
                              </w:rPr>
                            </w:pPr>
                            <w:r>
                              <w:rPr>
                                <w:b/>
                                <w:bCs/>
                                <w:spacing w:val="0"/>
                                <w:szCs w:val="18"/>
                              </w:rPr>
                              <w:t>Adéla Nováková</w:t>
                            </w:r>
                          </w:p>
                          <w:p>
                            <w:pPr>
                              <w:pStyle w:val="FrameContents"/>
                              <w:numPr>
                                <w:ilvl w:val="0"/>
                                <w:numId w:val="2"/>
                              </w:numPr>
                              <w:ind w:left="0" w:hanging="0"/>
                              <w:rPr>
                                <w:bCs/>
                                <w:spacing w:val="0"/>
                                <w:szCs w:val="18"/>
                              </w:rPr>
                            </w:pPr>
                            <w:r>
                              <w:rPr>
                                <w:bCs/>
                                <w:spacing w:val="0"/>
                                <w:szCs w:val="18"/>
                              </w:rPr>
                              <w:t>725 047 701</w:t>
                            </w:r>
                          </w:p>
                          <w:p>
                            <w:pPr>
                              <w:pStyle w:val="FrameContents"/>
                              <w:numPr>
                                <w:ilvl w:val="0"/>
                                <w:numId w:val="2"/>
                              </w:numPr>
                              <w:ind w:left="0" w:hanging="0"/>
                              <w:rPr>
                                <w:spacing w:val="0"/>
                                <w:szCs w:val="18"/>
                              </w:rPr>
                            </w:pPr>
                            <w:hyperlink r:id="rId2">
                              <w:r>
                                <w:rPr>
                                  <w:rStyle w:val="InternetLink"/>
                                  <w:spacing w:val="0"/>
                                  <w:szCs w:val="18"/>
                                </w:rPr>
                                <w:t>novakova@ticbrno.cz</w:t>
                              </w:r>
                            </w:hyperlink>
                          </w:p>
                          <w:p>
                            <w:pPr>
                              <w:pStyle w:val="FrameContents"/>
                              <w:rPr>
                                <w:rStyle w:val="InternetLink"/>
                                <w:spacing w:val="0"/>
                                <w:szCs w:val="18"/>
                              </w:rPr>
                            </w:pPr>
                            <w:r>
                              <w:rPr>
                                <w:spacing w:val="0"/>
                                <w:szCs w:val="18"/>
                              </w:rPr>
                            </w:r>
                          </w:p>
                          <w:p>
                            <w:pPr>
                              <w:pStyle w:val="FrameContents"/>
                              <w:numPr>
                                <w:ilvl w:val="0"/>
                                <w:numId w:val="2"/>
                              </w:numPr>
                              <w:ind w:left="0" w:hanging="0"/>
                              <w:rPr>
                                <w:b/>
                                <w:b/>
                                <w:bCs/>
                              </w:rPr>
                            </w:pPr>
                            <w:r>
                              <w:rPr>
                                <w:b/>
                                <w:bCs/>
                              </w:rPr>
                              <w:t>Hana Novosadová</w:t>
                            </w:r>
                          </w:p>
                          <w:p>
                            <w:pPr>
                              <w:pStyle w:val="FrameContents"/>
                              <w:numPr>
                                <w:ilvl w:val="0"/>
                                <w:numId w:val="2"/>
                              </w:numPr>
                              <w:ind w:left="0" w:hanging="0"/>
                              <w:rPr>
                                <w:bCs/>
                              </w:rPr>
                            </w:pPr>
                            <w:r>
                              <w:rPr>
                                <w:bCs/>
                              </w:rPr>
                              <w:t>775 911 269</w:t>
                            </w:r>
                          </w:p>
                          <w:p>
                            <w:pPr>
                              <w:pStyle w:val="FrameContents"/>
                              <w:rPr>
                                <w:spacing w:val="0"/>
                                <w:szCs w:val="18"/>
                              </w:rPr>
                            </w:pPr>
                            <w:r>
                              <w:rPr>
                                <w:rStyle w:val="InternetLink"/>
                                <w:spacing w:val="0"/>
                                <w:szCs w:val="18"/>
                              </w:rPr>
                              <w:t>novosadova@ticbrno.cz</w:t>
                            </w:r>
                          </w:p>
                          <w:p>
                            <w:pPr>
                              <w:pStyle w:val="FrameContents"/>
                              <w:numPr>
                                <w:ilvl w:val="0"/>
                                <w:numId w:val="2"/>
                              </w:numPr>
                              <w:ind w:left="0" w:hanging="0"/>
                              <w:rPr>
                                <w:spacing w:val="0"/>
                                <w:szCs w:val="18"/>
                              </w:rPr>
                            </w:pPr>
                            <w:r>
                              <w:rPr>
                                <w:spacing w:val="0"/>
                                <w:szCs w:val="18"/>
                              </w:rPr>
                            </w:r>
                          </w:p>
                          <w:p>
                            <w:pPr>
                              <w:pStyle w:val="FrameContents"/>
                              <w:numPr>
                                <w:ilvl w:val="0"/>
                                <w:numId w:val="2"/>
                              </w:numPr>
                              <w:ind w:left="0" w:hanging="0"/>
                              <w:rPr/>
                            </w:pPr>
                            <w:r>
                              <w:rPr/>
                            </w:r>
                          </w:p>
                        </w:txbxContent>
                      </wps:txbx>
                      <wps:bodyPr lIns="0" rIns="0" tIns="0" bIns="0">
                        <a:spAutoFit/>
                      </wps:bodyPr>
                    </wps:wsp>
                  </a:graphicData>
                </a:graphic>
              </wp:anchor>
            </w:drawing>
          </mc:Choice>
          <mc:Fallback>
            <w:pict>
              <v:rect id="shape_0" ID="Shape1" path="m0,0l-2147483645,0l-2147483645,-2147483646l0,-2147483646xe" stroked="f" style="position:absolute;margin-left:20.15pt;margin-top:141.15pt;width:123.25pt;height:124.05pt;mso-wrap-style:square;v-text-anchor:top;mso-position-horizontal-relative:page;mso-position-vertical-relative:page" wp14:anchorId="5FF60B70">
                <v:fill o:detectmouseclick="t" on="false"/>
                <v:stroke color="#3465a4" joinstyle="round" endcap="flat"/>
                <v:textbox>
                  <w:txbxContent>
                    <w:p>
                      <w:pPr>
                        <w:pStyle w:val="FrameContents"/>
                        <w:numPr>
                          <w:ilvl w:val="0"/>
                          <w:numId w:val="2"/>
                        </w:numPr>
                        <w:ind w:left="0" w:hanging="0"/>
                        <w:rPr/>
                      </w:pPr>
                      <w:r>
                        <w:rPr>
                          <w:b/>
                          <w:bCs/>
                          <w:spacing w:val="0"/>
                          <w:szCs w:val="18"/>
                        </w:rPr>
                        <w:t>Kontakt pro média</w:t>
                      </w:r>
                    </w:p>
                    <w:p>
                      <w:pPr>
                        <w:pStyle w:val="FrameContents"/>
                        <w:numPr>
                          <w:ilvl w:val="0"/>
                          <w:numId w:val="2"/>
                        </w:numPr>
                        <w:ind w:left="0" w:hanging="0"/>
                        <w:rPr/>
                      </w:pPr>
                      <w:r>
                        <w:rPr/>
                      </w:r>
                    </w:p>
                    <w:p>
                      <w:pPr>
                        <w:pStyle w:val="FrameContents"/>
                        <w:numPr>
                          <w:ilvl w:val="0"/>
                          <w:numId w:val="2"/>
                        </w:numPr>
                        <w:ind w:left="0" w:hanging="0"/>
                        <w:rPr>
                          <w:rStyle w:val="InternetLink"/>
                          <w:spacing w:val="0"/>
                          <w:szCs w:val="18"/>
                        </w:rPr>
                      </w:pPr>
                      <w:r>
                        <w:rPr>
                          <w:spacing w:val="0"/>
                          <w:szCs w:val="18"/>
                        </w:rPr>
                      </w:r>
                    </w:p>
                    <w:p>
                      <w:pPr>
                        <w:pStyle w:val="FrameContents"/>
                        <w:numPr>
                          <w:ilvl w:val="0"/>
                          <w:numId w:val="2"/>
                        </w:numPr>
                        <w:ind w:left="0" w:hanging="0"/>
                        <w:rPr>
                          <w:b/>
                          <w:b/>
                          <w:bCs/>
                          <w:spacing w:val="0"/>
                          <w:szCs w:val="18"/>
                        </w:rPr>
                      </w:pPr>
                      <w:r>
                        <w:rPr>
                          <w:b/>
                          <w:bCs/>
                          <w:spacing w:val="0"/>
                          <w:szCs w:val="18"/>
                        </w:rPr>
                        <w:t>Adéla Nováková</w:t>
                      </w:r>
                    </w:p>
                    <w:p>
                      <w:pPr>
                        <w:pStyle w:val="FrameContents"/>
                        <w:numPr>
                          <w:ilvl w:val="0"/>
                          <w:numId w:val="2"/>
                        </w:numPr>
                        <w:ind w:left="0" w:hanging="0"/>
                        <w:rPr>
                          <w:bCs/>
                          <w:spacing w:val="0"/>
                          <w:szCs w:val="18"/>
                        </w:rPr>
                      </w:pPr>
                      <w:r>
                        <w:rPr>
                          <w:bCs/>
                          <w:spacing w:val="0"/>
                          <w:szCs w:val="18"/>
                        </w:rPr>
                        <w:t>725 047 701</w:t>
                      </w:r>
                    </w:p>
                    <w:p>
                      <w:pPr>
                        <w:pStyle w:val="FrameContents"/>
                        <w:numPr>
                          <w:ilvl w:val="0"/>
                          <w:numId w:val="2"/>
                        </w:numPr>
                        <w:ind w:left="0" w:hanging="0"/>
                        <w:rPr>
                          <w:spacing w:val="0"/>
                          <w:szCs w:val="18"/>
                        </w:rPr>
                      </w:pPr>
                      <w:hyperlink r:id="rId3">
                        <w:r>
                          <w:rPr>
                            <w:rStyle w:val="InternetLink"/>
                            <w:spacing w:val="0"/>
                            <w:szCs w:val="18"/>
                          </w:rPr>
                          <w:t>novakova@ticbrno.cz</w:t>
                        </w:r>
                      </w:hyperlink>
                    </w:p>
                    <w:p>
                      <w:pPr>
                        <w:pStyle w:val="FrameContents"/>
                        <w:rPr>
                          <w:rStyle w:val="InternetLink"/>
                          <w:spacing w:val="0"/>
                          <w:szCs w:val="18"/>
                        </w:rPr>
                      </w:pPr>
                      <w:r>
                        <w:rPr>
                          <w:spacing w:val="0"/>
                          <w:szCs w:val="18"/>
                        </w:rPr>
                      </w:r>
                    </w:p>
                    <w:p>
                      <w:pPr>
                        <w:pStyle w:val="FrameContents"/>
                        <w:numPr>
                          <w:ilvl w:val="0"/>
                          <w:numId w:val="2"/>
                        </w:numPr>
                        <w:ind w:left="0" w:hanging="0"/>
                        <w:rPr>
                          <w:b/>
                          <w:b/>
                          <w:bCs/>
                        </w:rPr>
                      </w:pPr>
                      <w:r>
                        <w:rPr>
                          <w:b/>
                          <w:bCs/>
                        </w:rPr>
                        <w:t>Hana Novosadová</w:t>
                      </w:r>
                    </w:p>
                    <w:p>
                      <w:pPr>
                        <w:pStyle w:val="FrameContents"/>
                        <w:numPr>
                          <w:ilvl w:val="0"/>
                          <w:numId w:val="2"/>
                        </w:numPr>
                        <w:ind w:left="0" w:hanging="0"/>
                        <w:rPr>
                          <w:bCs/>
                        </w:rPr>
                      </w:pPr>
                      <w:r>
                        <w:rPr>
                          <w:bCs/>
                        </w:rPr>
                        <w:t>775 911 269</w:t>
                      </w:r>
                    </w:p>
                    <w:p>
                      <w:pPr>
                        <w:pStyle w:val="FrameContents"/>
                        <w:rPr>
                          <w:spacing w:val="0"/>
                          <w:szCs w:val="18"/>
                        </w:rPr>
                      </w:pPr>
                      <w:r>
                        <w:rPr>
                          <w:rStyle w:val="InternetLink"/>
                          <w:spacing w:val="0"/>
                          <w:szCs w:val="18"/>
                        </w:rPr>
                        <w:t>novosadova@ticbrno.cz</w:t>
                      </w:r>
                    </w:p>
                    <w:p>
                      <w:pPr>
                        <w:pStyle w:val="FrameContents"/>
                        <w:numPr>
                          <w:ilvl w:val="0"/>
                          <w:numId w:val="2"/>
                        </w:numPr>
                        <w:ind w:left="0" w:hanging="0"/>
                        <w:rPr>
                          <w:spacing w:val="0"/>
                          <w:szCs w:val="18"/>
                        </w:rPr>
                      </w:pPr>
                      <w:r>
                        <w:rPr>
                          <w:spacing w:val="0"/>
                          <w:szCs w:val="18"/>
                        </w:rPr>
                      </w:r>
                    </w:p>
                    <w:p>
                      <w:pPr>
                        <w:pStyle w:val="FrameContents"/>
                        <w:numPr>
                          <w:ilvl w:val="0"/>
                          <w:numId w:val="2"/>
                        </w:numPr>
                        <w:ind w:left="0" w:hanging="0"/>
                        <w:rPr/>
                      </w:pPr>
                      <w:r>
                        <w:rPr/>
                      </w:r>
                    </w:p>
                  </w:txbxContent>
                </v:textbox>
                <w10:wrap type="none"/>
              </v:rect>
            </w:pict>
          </mc:Fallback>
        </mc:AlternateContent>
      </w:r>
      <w:r>
        <w:rPr>
          <w:szCs w:val="48"/>
        </w:rPr>
        <w:t>TZ: Dny evropského dědictví 2021 otevřou památky pro všechny</w:t>
      </w:r>
    </w:p>
    <w:p>
      <w:pPr>
        <w:sectPr>
          <w:headerReference w:type="default" r:id="rId4"/>
          <w:type w:val="nextPage"/>
          <w:pgSz w:w="11906" w:h="16838"/>
          <w:pgMar w:left="3118" w:right="283" w:header="25" w:top="893" w:footer="0" w:bottom="567" w:gutter="0"/>
          <w:pgNumType w:fmt="decimal"/>
          <w:formProt w:val="false"/>
          <w:textDirection w:val="lrTb"/>
          <w:docGrid w:type="default" w:linePitch="100" w:charSpace="0"/>
        </w:sectPr>
      </w:pPr>
    </w:p>
    <w:p>
      <w:pPr>
        <w:pStyle w:val="Normal"/>
        <w:spacing w:before="0" w:after="200"/>
        <w:rPr/>
      </w:pPr>
      <w:bookmarkStart w:id="0" w:name="_y7pclyvnwmfl"/>
      <w:bookmarkEnd w:id="0"/>
      <w:r>
        <w:rPr>
          <w:b/>
        </w:rPr>
        <w:t xml:space="preserve">Do evropské akce Dny evropského dědictví se již 20 let tradičně zapojuje i Česká republika, a proto u toho nesmí chybět ani Brno. TIC BRNO pro letošní téma </w:t>
      </w:r>
      <w:r>
        <w:rPr/>
        <w:t>Památky pro všechny</w:t>
      </w:r>
      <w:r>
        <w:rPr>
          <w:b/>
        </w:rPr>
        <w:t xml:space="preserve"> vytipoval několik zajímavých institucí, kterými vás o víkendu 17.–19. září provedou průvodci a seznámí vás s jejich historií.</w:t>
      </w:r>
    </w:p>
    <w:p>
      <w:pPr>
        <w:pStyle w:val="Normal"/>
        <w:spacing w:before="0" w:after="200"/>
        <w:rPr/>
      </w:pPr>
      <w:r>
        <w:rPr>
          <w:i/>
        </w:rPr>
        <w:t>„</w:t>
      </w:r>
      <w:r>
        <w:rPr>
          <w:i/>
        </w:rPr>
        <w:t>Památky pro všechny - letošní téma v nás evokovalo dvě dramaturgické linky. Za prvé jsme chtěli památky zpřístupnit všem lidem - tedy i těm, kterým to komplikuje tělesný handicap. Za druhé jsme si uvědomili, že mnohé památkové budovy jsou opravdu pro všechny. My všichni je běžně navštěvujeme bez toho, abychom znali jejich historickou hodnotu,”</w:t>
      </w:r>
      <w:r>
        <w:rPr/>
        <w:t xml:space="preserve"> říká ředitelka TIC BRNO Jana Janulíková. </w:t>
      </w:r>
    </w:p>
    <w:p>
      <w:pPr>
        <w:pStyle w:val="Normal"/>
        <w:spacing w:before="0" w:after="200"/>
        <w:rPr/>
      </w:pPr>
      <w:r>
        <w:rPr/>
        <w:t xml:space="preserve">Do víkendové akce tak byly zařazeny například prohlídky někdejší První moravské spořitelny na Jánské ulici (nyní Česká spořitelna), která patří ke klenotům české moderní meziválečné architektury. Zájemci nahlédnou do Krajského úřadu nebo do Národního památkového ústavu. Dozví se, kde se nachází v Brně jizba architekta Jurkoviče. Objeví taje Paláce Morava nebo prozkoumají zaměstnanecké zázemí bývalého obchodního domu Prior. </w:t>
      </w:r>
    </w:p>
    <w:p>
      <w:pPr>
        <w:pStyle w:val="Normal"/>
        <w:spacing w:before="0" w:after="200"/>
        <w:rPr/>
      </w:pPr>
      <w:r>
        <w:rPr/>
        <w:t>Specifika výstavby Masarykovy čtvrti budou s průvodcem objevovat lidé na invalidním vozíku. Dozví se mnohé o souvislostech utváření jedinečného genia loci této vilové čtvrti. Návštěva interiéru vily Stiassni pro nevidomé bude klást pozornost na materiály a zajímavé prvky vnitřního vybavení slavné vily, výklad doplní pohnuté osudy židovské rodiny majitelů. Dramaturgická linka je doplněná také přednáškou o historii organizací brněnských neslyšících, která sahá až do 19. století.</w:t>
      </w:r>
    </w:p>
    <w:p>
      <w:pPr>
        <w:pStyle w:val="Normal"/>
        <w:spacing w:before="0" w:after="200"/>
        <w:rPr>
          <w:szCs w:val="18"/>
        </w:rPr>
      </w:pPr>
      <w:r>
        <w:rPr/>
        <w:t xml:space="preserve">Dny evropského dědictví (European Heritage Days) každoročně, již od roku 1985, otevírají zajímavá témata ve vztahu k památkám, kultuře a historickému bohatství Evropy. Dnů se účastní 50 zemí Evropy a jejich cílem je </w:t>
      </w:r>
      <w:r>
        <w:rPr>
          <w:szCs w:val="18"/>
        </w:rPr>
        <w:t xml:space="preserve">podpora rozmanitého kulturního dědictví. </w:t>
      </w:r>
    </w:p>
    <w:p>
      <w:pPr>
        <w:pStyle w:val="Normal"/>
        <w:rPr>
          <w:szCs w:val="18"/>
        </w:rPr>
      </w:pPr>
      <w:r>
        <w:rPr>
          <w:szCs w:val="18"/>
        </w:rPr>
        <w:t xml:space="preserve">Kompletní program letošního brněnského ročníku Dnů evropského dědictví najdete na: </w:t>
      </w:r>
      <w:hyperlink r:id="rId5">
        <w:r>
          <w:rPr>
            <w:color w:val="1155CC"/>
            <w:szCs w:val="18"/>
            <w:u w:val="single"/>
          </w:rPr>
          <w:t>https://www.gotobrno.cz/akce/dny-evropskeho-dedictvi-2021/</w:t>
        </w:r>
      </w:hyperlink>
      <w:r>
        <w:rPr>
          <w:szCs w:val="18"/>
        </w:rPr>
        <w:t>. Zakoupíte t</w:t>
      </w:r>
      <w:bookmarkStart w:id="1" w:name="_GoBack"/>
      <w:bookmarkEnd w:id="1"/>
      <w:r>
        <w:rPr>
          <w:szCs w:val="18"/>
        </w:rPr>
        <w:t xml:space="preserve">am i vstupenky, nebo si pro ně přijďte osobně do infocenter na Radnické 8 a Panenské 1. </w:t>
      </w:r>
      <w:r>
        <w:rPr>
          <w:szCs w:val="18"/>
        </w:rPr>
        <w:t>Předprodej bude zahájen 1. 9. 2021.</w:t>
      </w:r>
    </w:p>
    <w:p>
      <w:pPr>
        <w:pStyle w:val="Normal"/>
        <w:rPr>
          <w:szCs w:val="18"/>
        </w:rPr>
      </w:pPr>
      <w:r>
        <w:rPr>
          <w:szCs w:val="18"/>
        </w:rPr>
      </w:r>
    </w:p>
    <w:p>
      <w:pPr>
        <w:pStyle w:val="Normal"/>
        <w:rPr>
          <w:b/>
          <w:b/>
          <w:szCs w:val="18"/>
        </w:rPr>
      </w:pPr>
      <w:r>
        <w:rPr>
          <w:b/>
          <w:szCs w:val="18"/>
        </w:rPr>
      </w:r>
    </w:p>
    <w:p>
      <w:pPr>
        <w:pStyle w:val="Normal"/>
        <w:rPr>
          <w:b/>
          <w:b/>
          <w:szCs w:val="18"/>
        </w:rPr>
      </w:pPr>
      <w:r>
        <w:rPr>
          <w:b/>
          <w:szCs w:val="18"/>
        </w:rPr>
      </w:r>
    </w:p>
    <w:p>
      <w:pPr>
        <w:pStyle w:val="Normal"/>
        <w:rPr>
          <w:b/>
          <w:b/>
          <w:szCs w:val="18"/>
        </w:rPr>
      </w:pPr>
      <w:r>
        <w:rPr>
          <w:b/>
          <w:szCs w:val="18"/>
        </w:rPr>
      </w:r>
    </w:p>
    <w:p>
      <w:pPr>
        <w:pStyle w:val="Normal"/>
        <w:rPr>
          <w:b/>
          <w:b/>
          <w:szCs w:val="18"/>
        </w:rPr>
      </w:pPr>
      <w:r>
        <w:rPr>
          <w:b/>
          <w:szCs w:val="18"/>
        </w:rPr>
      </w:r>
    </w:p>
    <w:p>
      <w:pPr>
        <w:pStyle w:val="Normal"/>
        <w:rPr>
          <w:b/>
          <w:b/>
          <w:szCs w:val="18"/>
        </w:rPr>
      </w:pPr>
      <w:r>
        <w:rPr>
          <w:b/>
          <w:szCs w:val="18"/>
        </w:rPr>
      </w:r>
    </w:p>
    <w:p>
      <w:pPr>
        <w:pStyle w:val="Normal"/>
        <w:rPr>
          <w:b/>
          <w:b/>
          <w:szCs w:val="18"/>
        </w:rPr>
      </w:pPr>
      <w:r>
        <w:rPr>
          <w:b/>
          <w:szCs w:val="18"/>
        </w:rPr>
      </w:r>
    </w:p>
    <w:p>
      <w:pPr>
        <w:pStyle w:val="Normal"/>
        <w:rPr>
          <w:b/>
          <w:b/>
          <w:szCs w:val="18"/>
        </w:rPr>
      </w:pPr>
      <w:r>
        <w:rPr>
          <w:b/>
          <w:szCs w:val="18"/>
        </w:rPr>
        <w:t>Program:</w:t>
      </w:r>
    </w:p>
    <w:p>
      <w:pPr>
        <w:pStyle w:val="Normal"/>
        <w:rPr>
          <w:szCs w:val="18"/>
        </w:rPr>
      </w:pPr>
      <w:r>
        <w:rPr>
          <w:szCs w:val="18"/>
        </w:rPr>
      </w:r>
    </w:p>
    <w:p>
      <w:pPr>
        <w:pStyle w:val="Normal"/>
        <w:rPr>
          <w:b/>
          <w:b/>
          <w:szCs w:val="18"/>
        </w:rPr>
      </w:pPr>
      <w:r>
        <w:rPr>
          <w:b/>
          <w:szCs w:val="18"/>
        </w:rPr>
        <w:t>První moravská spořitelna</w:t>
      </w:r>
    </w:p>
    <w:p>
      <w:pPr>
        <w:pStyle w:val="Normal"/>
        <w:rPr>
          <w:szCs w:val="18"/>
        </w:rPr>
      </w:pPr>
      <w:r>
        <w:rPr>
          <w:szCs w:val="18"/>
        </w:rPr>
        <w:t>Pátek 17. 9., 17.30 a 18.15</w:t>
      </w:r>
    </w:p>
    <w:p>
      <w:pPr>
        <w:pStyle w:val="Normal"/>
        <w:rPr>
          <w:szCs w:val="18"/>
        </w:rPr>
      </w:pPr>
      <w:r>
        <w:rPr>
          <w:szCs w:val="18"/>
        </w:rPr>
        <w:t>Sraz: Jánská 446/6</w:t>
      </w:r>
    </w:p>
    <w:p>
      <w:pPr>
        <w:pStyle w:val="Normal"/>
        <w:rPr>
          <w:szCs w:val="18"/>
        </w:rPr>
      </w:pPr>
      <w:r>
        <w:rPr>
          <w:szCs w:val="18"/>
        </w:rPr>
        <w:t>Cena vstupenky: 80 Kč</w:t>
      </w:r>
    </w:p>
    <w:p>
      <w:pPr>
        <w:pStyle w:val="Normal"/>
        <w:rPr>
          <w:szCs w:val="18"/>
        </w:rPr>
      </w:pPr>
      <w:r>
        <w:rPr>
          <w:szCs w:val="18"/>
        </w:rPr>
      </w:r>
    </w:p>
    <w:p>
      <w:pPr>
        <w:pStyle w:val="Normal"/>
        <w:rPr>
          <w:b/>
          <w:b/>
          <w:szCs w:val="18"/>
        </w:rPr>
      </w:pPr>
      <w:r>
        <w:rPr>
          <w:b/>
          <w:szCs w:val="18"/>
        </w:rPr>
        <w:t>Národní památkový ústav</w:t>
      </w:r>
    </w:p>
    <w:p>
      <w:pPr>
        <w:pStyle w:val="Normal"/>
        <w:rPr>
          <w:szCs w:val="18"/>
        </w:rPr>
      </w:pPr>
      <w:r>
        <w:rPr>
          <w:szCs w:val="18"/>
        </w:rPr>
        <w:t>Pátek 17. 9., 16.00</w:t>
      </w:r>
    </w:p>
    <w:p>
      <w:pPr>
        <w:pStyle w:val="Normal"/>
        <w:rPr>
          <w:szCs w:val="18"/>
        </w:rPr>
      </w:pPr>
      <w:r>
        <w:rPr>
          <w:szCs w:val="18"/>
        </w:rPr>
        <w:t>Sraz: nám. Svobody 72</w:t>
      </w:r>
    </w:p>
    <w:p>
      <w:pPr>
        <w:pStyle w:val="Normal"/>
        <w:rPr>
          <w:szCs w:val="18"/>
        </w:rPr>
      </w:pPr>
      <w:r>
        <w:rPr>
          <w:szCs w:val="18"/>
        </w:rPr>
        <w:t>Cena vstupenky: 80 Kč</w:t>
      </w:r>
    </w:p>
    <w:p>
      <w:pPr>
        <w:pStyle w:val="Normal"/>
        <w:rPr>
          <w:szCs w:val="18"/>
        </w:rPr>
      </w:pPr>
      <w:r>
        <w:rPr>
          <w:szCs w:val="18"/>
        </w:rPr>
      </w:r>
    </w:p>
    <w:p>
      <w:pPr>
        <w:pStyle w:val="Normal"/>
        <w:rPr>
          <w:b/>
          <w:b/>
          <w:szCs w:val="18"/>
        </w:rPr>
      </w:pPr>
      <w:r>
        <w:rPr>
          <w:b/>
          <w:szCs w:val="18"/>
        </w:rPr>
        <w:t>Vesna</w:t>
      </w:r>
    </w:p>
    <w:p>
      <w:pPr>
        <w:pStyle w:val="Normal"/>
        <w:rPr>
          <w:szCs w:val="18"/>
        </w:rPr>
      </w:pPr>
      <w:r>
        <w:rPr>
          <w:szCs w:val="18"/>
        </w:rPr>
        <w:t>Sobota 18. 9., 9.00</w:t>
      </w:r>
    </w:p>
    <w:p>
      <w:pPr>
        <w:pStyle w:val="Normal"/>
        <w:rPr>
          <w:szCs w:val="18"/>
        </w:rPr>
      </w:pPr>
      <w:r>
        <w:rPr>
          <w:szCs w:val="18"/>
        </w:rPr>
        <w:t>Sraz: Údolní 10</w:t>
      </w:r>
    </w:p>
    <w:p>
      <w:pPr>
        <w:pStyle w:val="Normal"/>
        <w:rPr>
          <w:szCs w:val="18"/>
        </w:rPr>
      </w:pPr>
      <w:r>
        <w:rPr>
          <w:szCs w:val="18"/>
        </w:rPr>
        <w:t>Cena vstupenky: 80 Kč</w:t>
      </w:r>
    </w:p>
    <w:p>
      <w:pPr>
        <w:pStyle w:val="Normal"/>
        <w:rPr>
          <w:szCs w:val="18"/>
        </w:rPr>
      </w:pPr>
      <w:r>
        <w:rPr>
          <w:szCs w:val="18"/>
        </w:rPr>
      </w:r>
    </w:p>
    <w:p>
      <w:pPr>
        <w:pStyle w:val="Normal"/>
        <w:rPr>
          <w:b/>
          <w:b/>
          <w:szCs w:val="18"/>
        </w:rPr>
      </w:pPr>
      <w:r>
        <w:rPr>
          <w:b/>
          <w:szCs w:val="18"/>
        </w:rPr>
        <w:t>Po stopách brněnských neslyšících a jejich organizací - přednáška</w:t>
      </w:r>
    </w:p>
    <w:p>
      <w:pPr>
        <w:pStyle w:val="Normal"/>
        <w:rPr>
          <w:szCs w:val="18"/>
        </w:rPr>
      </w:pPr>
      <w:r>
        <w:rPr>
          <w:szCs w:val="18"/>
        </w:rPr>
        <w:t>Sobota 18. 9., 10.00</w:t>
      </w:r>
    </w:p>
    <w:p>
      <w:pPr>
        <w:pStyle w:val="Normal"/>
        <w:rPr>
          <w:szCs w:val="18"/>
        </w:rPr>
      </w:pPr>
      <w:r>
        <w:rPr>
          <w:szCs w:val="18"/>
        </w:rPr>
        <w:t>Sraz: Kavárna u Žambocha, Kollárova 19</w:t>
      </w:r>
    </w:p>
    <w:p>
      <w:pPr>
        <w:pStyle w:val="Normal"/>
        <w:rPr>
          <w:szCs w:val="18"/>
        </w:rPr>
      </w:pPr>
      <w:r>
        <w:rPr>
          <w:szCs w:val="18"/>
        </w:rPr>
        <w:t>Cena vstupenky: 80 Kč</w:t>
      </w:r>
    </w:p>
    <w:p>
      <w:pPr>
        <w:pStyle w:val="Normal"/>
        <w:rPr>
          <w:szCs w:val="18"/>
        </w:rPr>
      </w:pPr>
      <w:r>
        <w:rPr>
          <w:szCs w:val="18"/>
        </w:rPr>
      </w:r>
    </w:p>
    <w:p>
      <w:pPr>
        <w:pStyle w:val="Normal"/>
        <w:rPr>
          <w:b/>
          <w:b/>
          <w:szCs w:val="18"/>
        </w:rPr>
      </w:pPr>
      <w:r>
        <w:rPr>
          <w:b/>
          <w:szCs w:val="18"/>
        </w:rPr>
        <w:t>Krajský úřad</w:t>
      </w:r>
    </w:p>
    <w:p>
      <w:pPr>
        <w:pStyle w:val="Normal"/>
        <w:rPr>
          <w:szCs w:val="18"/>
        </w:rPr>
      </w:pPr>
      <w:r>
        <w:rPr>
          <w:szCs w:val="18"/>
        </w:rPr>
        <w:t>Sobota 18. 9., 10.00</w:t>
      </w:r>
    </w:p>
    <w:p>
      <w:pPr>
        <w:pStyle w:val="Normal"/>
        <w:rPr>
          <w:szCs w:val="18"/>
        </w:rPr>
      </w:pPr>
      <w:r>
        <w:rPr>
          <w:szCs w:val="18"/>
        </w:rPr>
        <w:t>Sraz: Žerotínovo nám. 449/3</w:t>
      </w:r>
    </w:p>
    <w:p>
      <w:pPr>
        <w:pStyle w:val="Normal"/>
        <w:rPr>
          <w:szCs w:val="18"/>
        </w:rPr>
      </w:pPr>
      <w:r>
        <w:rPr>
          <w:szCs w:val="18"/>
        </w:rPr>
        <w:t>Cena vstupenky: 80 Kč</w:t>
      </w:r>
    </w:p>
    <w:p>
      <w:pPr>
        <w:pStyle w:val="Normal"/>
        <w:rPr>
          <w:szCs w:val="18"/>
        </w:rPr>
      </w:pPr>
      <w:r>
        <w:rPr>
          <w:szCs w:val="18"/>
        </w:rPr>
      </w:r>
    </w:p>
    <w:p>
      <w:pPr>
        <w:pStyle w:val="Normal"/>
        <w:shd w:val="clear" w:color="auto" w:fill="FFFFFF"/>
        <w:rPr>
          <w:b/>
          <w:b/>
          <w:szCs w:val="18"/>
        </w:rPr>
      </w:pPr>
      <w:r>
        <w:rPr>
          <w:b/>
          <w:szCs w:val="18"/>
        </w:rPr>
        <w:t>Putování Masarykovou čtvrtí pro vozíčkáře</w:t>
      </w:r>
    </w:p>
    <w:p>
      <w:pPr>
        <w:pStyle w:val="Normal"/>
        <w:shd w:val="clear" w:color="auto" w:fill="FFFFFF"/>
        <w:rPr>
          <w:szCs w:val="18"/>
          <w:highlight w:val="white"/>
        </w:rPr>
      </w:pPr>
      <w:r>
        <w:rPr>
          <w:szCs w:val="18"/>
          <w:highlight w:val="white"/>
        </w:rPr>
        <w:t>Sobota 18. 9., 14.00</w:t>
      </w:r>
    </w:p>
    <w:p>
      <w:pPr>
        <w:pStyle w:val="Normal"/>
        <w:shd w:val="clear" w:color="auto" w:fill="FFFFFF"/>
        <w:rPr>
          <w:szCs w:val="18"/>
          <w:highlight w:val="white"/>
        </w:rPr>
      </w:pPr>
      <w:r>
        <w:rPr>
          <w:szCs w:val="18"/>
          <w:highlight w:val="white"/>
        </w:rPr>
        <w:t>Sraz: Hroznová 14, před vstupem do areálu vily Stiassni, doprovod vozíčkáře nutný</w:t>
      </w:r>
    </w:p>
    <w:p>
      <w:pPr>
        <w:pStyle w:val="Normal"/>
        <w:shd w:val="clear" w:color="auto" w:fill="FFFFFF"/>
        <w:rPr>
          <w:szCs w:val="18"/>
          <w:highlight w:val="white"/>
        </w:rPr>
      </w:pPr>
      <w:r>
        <w:rPr>
          <w:szCs w:val="18"/>
          <w:highlight w:val="white"/>
        </w:rPr>
        <w:t>Cena vstupenky: 80 Kč (ZTP/P - vstup 1+doprovod)</w:t>
      </w:r>
    </w:p>
    <w:p>
      <w:pPr>
        <w:pStyle w:val="Normal"/>
        <w:shd w:val="clear" w:color="auto" w:fill="FFFFFF"/>
        <w:rPr>
          <w:szCs w:val="18"/>
          <w:highlight w:val="white"/>
        </w:rPr>
      </w:pPr>
      <w:r>
        <w:rPr>
          <w:szCs w:val="18"/>
          <w:highlight w:val="white"/>
        </w:rPr>
      </w:r>
    </w:p>
    <w:p>
      <w:pPr>
        <w:pStyle w:val="Normal"/>
        <w:rPr>
          <w:b/>
          <w:b/>
          <w:szCs w:val="18"/>
        </w:rPr>
      </w:pPr>
      <w:r>
        <w:rPr>
          <w:b/>
          <w:szCs w:val="18"/>
        </w:rPr>
        <w:t>Palác Morava</w:t>
      </w:r>
    </w:p>
    <w:p>
      <w:pPr>
        <w:pStyle w:val="Normal"/>
        <w:rPr>
          <w:szCs w:val="18"/>
        </w:rPr>
      </w:pPr>
      <w:r>
        <w:rPr>
          <w:szCs w:val="18"/>
        </w:rPr>
        <w:t>Sobota 18. 9., 15.00 a 16.00</w:t>
      </w:r>
    </w:p>
    <w:p>
      <w:pPr>
        <w:pStyle w:val="Normal"/>
        <w:rPr>
          <w:szCs w:val="18"/>
        </w:rPr>
      </w:pPr>
      <w:r>
        <w:rPr>
          <w:szCs w:val="18"/>
        </w:rPr>
        <w:t>Sraz: Divadelní 3</w:t>
      </w:r>
    </w:p>
    <w:p>
      <w:pPr>
        <w:pStyle w:val="Normal"/>
        <w:rPr>
          <w:szCs w:val="18"/>
        </w:rPr>
      </w:pPr>
      <w:r>
        <w:rPr>
          <w:szCs w:val="18"/>
        </w:rPr>
        <w:t>Cena vstupenky: 80 Kč</w:t>
      </w:r>
    </w:p>
    <w:p>
      <w:pPr>
        <w:pStyle w:val="Normal"/>
        <w:rPr>
          <w:szCs w:val="18"/>
        </w:rPr>
      </w:pPr>
      <w:r>
        <w:rPr>
          <w:szCs w:val="18"/>
        </w:rPr>
      </w:r>
    </w:p>
    <w:p>
      <w:pPr>
        <w:pStyle w:val="Normal"/>
        <w:rPr>
          <w:b/>
          <w:b/>
          <w:szCs w:val="18"/>
        </w:rPr>
      </w:pPr>
      <w:r>
        <w:rPr>
          <w:b/>
          <w:szCs w:val="18"/>
        </w:rPr>
        <w:t>Prior (OC Dornych)</w:t>
      </w:r>
    </w:p>
    <w:p>
      <w:pPr>
        <w:pStyle w:val="Normal"/>
        <w:rPr>
          <w:szCs w:val="18"/>
          <w:highlight w:val="white"/>
        </w:rPr>
      </w:pPr>
      <w:r>
        <w:rPr>
          <w:szCs w:val="18"/>
          <w:highlight w:val="white"/>
        </w:rPr>
        <w:t>Neděle 19. 9., 13.30 a 15.30</w:t>
      </w:r>
    </w:p>
    <w:p>
      <w:pPr>
        <w:pStyle w:val="Normal"/>
        <w:rPr>
          <w:szCs w:val="18"/>
          <w:highlight w:val="white"/>
        </w:rPr>
      </w:pPr>
      <w:r>
        <w:rPr>
          <w:szCs w:val="18"/>
          <w:highlight w:val="white"/>
        </w:rPr>
        <w:t>Sraz: Dornych, nad venkovními eskalátory</w:t>
      </w:r>
    </w:p>
    <w:p>
      <w:pPr>
        <w:pStyle w:val="Normal"/>
        <w:rPr>
          <w:szCs w:val="18"/>
          <w:highlight w:val="white"/>
        </w:rPr>
      </w:pPr>
      <w:r>
        <w:rPr>
          <w:szCs w:val="18"/>
          <w:highlight w:val="white"/>
        </w:rPr>
        <w:t>Cena vstupenky: 80 Kč</w:t>
      </w:r>
    </w:p>
    <w:p>
      <w:pPr>
        <w:pStyle w:val="Normal"/>
        <w:rPr>
          <w:szCs w:val="18"/>
          <w:highlight w:val="white"/>
        </w:rPr>
      </w:pPr>
      <w:r>
        <w:rPr>
          <w:szCs w:val="18"/>
          <w:highlight w:val="white"/>
        </w:rPr>
      </w:r>
    </w:p>
    <w:p>
      <w:pPr>
        <w:pStyle w:val="Normal"/>
        <w:rPr>
          <w:b/>
          <w:b/>
          <w:szCs w:val="18"/>
        </w:rPr>
      </w:pPr>
      <w:r>
        <w:rPr>
          <w:b/>
          <w:szCs w:val="18"/>
        </w:rPr>
        <w:t>Lékárna v Husovicích</w:t>
      </w:r>
    </w:p>
    <w:p>
      <w:pPr>
        <w:pStyle w:val="Normal"/>
        <w:rPr>
          <w:szCs w:val="18"/>
          <w:highlight w:val="white"/>
        </w:rPr>
      </w:pPr>
      <w:r>
        <w:rPr>
          <w:szCs w:val="18"/>
          <w:highlight w:val="white"/>
        </w:rPr>
        <w:t>Neděle 19. 9., 10.00 a 11.00</w:t>
      </w:r>
    </w:p>
    <w:p>
      <w:pPr>
        <w:pStyle w:val="Normal"/>
        <w:rPr>
          <w:szCs w:val="18"/>
        </w:rPr>
      </w:pPr>
      <w:r>
        <w:rPr>
          <w:szCs w:val="18"/>
          <w:highlight w:val="white"/>
        </w:rPr>
        <w:t>Sraz:</w:t>
      </w:r>
      <w:r>
        <w:rPr>
          <w:szCs w:val="18"/>
        </w:rPr>
        <w:t xml:space="preserve"> Nováčkova 967</w:t>
      </w:r>
    </w:p>
    <w:p>
      <w:pPr>
        <w:pStyle w:val="Normal"/>
        <w:rPr>
          <w:szCs w:val="18"/>
          <w:highlight w:val="white"/>
        </w:rPr>
      </w:pPr>
      <w:r>
        <w:rPr>
          <w:szCs w:val="18"/>
          <w:highlight w:val="white"/>
        </w:rPr>
        <w:t>Cena vstupenky: 80 Kč</w:t>
      </w:r>
    </w:p>
    <w:p>
      <w:pPr>
        <w:pStyle w:val="Normal"/>
        <w:rPr>
          <w:szCs w:val="18"/>
        </w:rPr>
      </w:pPr>
      <w:r>
        <w:rPr>
          <w:szCs w:val="18"/>
        </w:rPr>
      </w:r>
    </w:p>
    <w:p>
      <w:pPr>
        <w:pStyle w:val="Normal"/>
        <w:rPr>
          <w:b/>
          <w:b/>
        </w:rPr>
      </w:pPr>
      <w:r>
        <w:rPr>
          <w:b/>
        </w:rPr>
        <w:t>Návštěva interiéru vily Stiassni pro nevidomé</w:t>
      </w:r>
    </w:p>
    <w:p>
      <w:pPr>
        <w:pStyle w:val="Normal"/>
        <w:shd w:val="clear" w:color="auto" w:fill="FFFFFF"/>
        <w:rPr/>
      </w:pPr>
      <w:r>
        <w:rPr/>
        <w:t>Neděle 19. 9., 14.00</w:t>
      </w:r>
    </w:p>
    <w:p>
      <w:pPr>
        <w:pStyle w:val="Normal"/>
        <w:rPr/>
      </w:pPr>
      <w:r>
        <w:rPr>
          <w:highlight w:val="white"/>
        </w:rPr>
        <w:t xml:space="preserve">Sraz: </w:t>
      </w:r>
      <w:r>
        <w:rPr/>
        <w:t>Hroznová 14, před vstupem do areálu vily Stiassni</w:t>
      </w:r>
    </w:p>
    <w:p>
      <w:pPr>
        <w:pStyle w:val="Normal"/>
        <w:rPr>
          <w:highlight w:val="white"/>
        </w:rPr>
      </w:pPr>
      <w:r>
        <w:rPr>
          <w:highlight w:val="white"/>
        </w:rPr>
        <w:t>Cena vstupenky: 80 Kč (ZTP/P - vstup 1+doprovod)</w:t>
      </w:r>
    </w:p>
    <w:p>
      <w:pPr>
        <w:pStyle w:val="Normal"/>
        <w:rPr/>
      </w:pPr>
      <w:r>
        <w:rPr/>
      </w:r>
    </w:p>
    <w:p>
      <w:pPr>
        <w:pStyle w:val="Normal"/>
        <w:spacing w:before="114" w:after="114"/>
        <w:jc w:val="both"/>
        <w:rPr/>
      </w:pPr>
      <w:r>
        <w:rPr>
          <w:szCs w:val="18"/>
          <w:lang w:eastAsia="cs-CZ"/>
        </w:rPr>
        <w:t xml:space="preserve">Brno </w:t>
      </w:r>
      <w:r>
        <w:rPr>
          <w:spacing w:val="4"/>
          <w:sz w:val="18"/>
          <w:szCs w:val="18"/>
          <w:lang w:eastAsia="cs-CZ" w:bidi="hi-IN"/>
        </w:rPr>
        <w:t>31</w:t>
      </w:r>
      <w:r>
        <w:rPr>
          <w:szCs w:val="18"/>
          <w:lang w:eastAsia="cs-CZ"/>
        </w:rPr>
        <w:t>. 8. 2021</w:t>
      </w:r>
    </w:p>
    <w:sectPr>
      <w:type w:val="continuous"/>
      <w:pgSz w:w="11906" w:h="16838"/>
      <w:pgMar w:left="3118" w:right="283" w:header="25" w:top="893" w:footer="0" w:bottom="567" w:gutter="0"/>
      <w:cols w:num="2" w:equalWidth="false" w:sep="false">
        <w:col w:w="4012" w:space="222"/>
        <w:col w:w="4270"/>
      </w:cols>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0" allowOverlap="1" relativeHeight="2">
          <wp:simplePos x="0" y="0"/>
          <wp:positionH relativeFrom="column">
            <wp:posOffset>-1976120</wp:posOffset>
          </wp:positionH>
          <wp:positionV relativeFrom="paragraph">
            <wp:posOffset>-14605</wp:posOffset>
          </wp:positionV>
          <wp:extent cx="7557135" cy="554355"/>
          <wp:effectExtent l="0" t="0" r="0" b="0"/>
          <wp:wrapTopAndBottom/>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
                  <a:stretch>
                    <a:fillRect/>
                  </a:stretch>
                </pic:blipFill>
                <pic:spPr bwMode="auto">
                  <a:xfrm>
                    <a:off x="0" y="0"/>
                    <a:ext cx="7557135" cy="5543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rPr>
        <w:sz w:val="48"/>
        <w:b/>
        <w:rFonts w:cs="Times New Roman"/>
      </w:rPr>
    </w:lvl>
    <w:lvl w:ilvl="1">
      <w:start w:val="1"/>
      <w:pStyle w:val="Heading2"/>
      <w:numFmt w:val="none"/>
      <w:suff w:val="nothing"/>
      <w:lvlText w:val=""/>
      <w:lvlJc w:val="left"/>
      <w:pPr>
        <w:tabs>
          <w:tab w:val="num" w:pos="0"/>
        </w:tabs>
        <w:ind w:left="576" w:hanging="576"/>
      </w:pPr>
      <w:rPr>
        <w:rFonts w:cs="Times New Roman"/>
      </w:rPr>
    </w:lvl>
    <w:lvl w:ilvl="2">
      <w:start w:val="1"/>
      <w:pStyle w:val="Heading3"/>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lvl w:ilvl="0">
      <w:start w:val="1"/>
      <w:numFmt w:val="none"/>
      <w:suff w:val="nothing"/>
      <w:lvlText w:val=""/>
      <w:lvlJc w:val="left"/>
      <w:pPr>
        <w:tabs>
          <w:tab w:val="num" w:pos="0"/>
        </w:tabs>
        <w:ind w:left="1141" w:hanging="432"/>
      </w:pPr>
      <w:rPr>
        <w:rFonts w:cs="Times New Roman"/>
      </w:rPr>
    </w:lvl>
    <w:lvl w:ilvl="1">
      <w:start w:val="1"/>
      <w:numFmt w:val="none"/>
      <w:suff w:val="nothing"/>
      <w:lvlText w:val=""/>
      <w:lvlJc w:val="left"/>
      <w:pPr>
        <w:tabs>
          <w:tab w:val="num" w:pos="0"/>
        </w:tabs>
        <w:ind w:left="1285" w:hanging="576"/>
      </w:pPr>
      <w:rPr>
        <w:rFonts w:cs="Times New Roman"/>
      </w:rPr>
    </w:lvl>
    <w:lvl w:ilvl="2">
      <w:start w:val="1"/>
      <w:numFmt w:val="none"/>
      <w:suff w:val="nothing"/>
      <w:lvlText w:val=""/>
      <w:lvlJc w:val="left"/>
      <w:pPr>
        <w:tabs>
          <w:tab w:val="num" w:pos="0"/>
        </w:tabs>
        <w:ind w:left="1429" w:hanging="720"/>
      </w:pPr>
      <w:rPr>
        <w:rFonts w:cs="Times New Roman"/>
      </w:rPr>
    </w:lvl>
    <w:lvl w:ilvl="3">
      <w:start w:val="1"/>
      <w:numFmt w:val="none"/>
      <w:suff w:val="nothing"/>
      <w:lvlText w:val=""/>
      <w:lvlJc w:val="left"/>
      <w:pPr>
        <w:tabs>
          <w:tab w:val="num" w:pos="0"/>
        </w:tabs>
        <w:ind w:left="1573" w:hanging="864"/>
      </w:pPr>
      <w:rPr>
        <w:rFonts w:cs="Times New Roman"/>
      </w:rPr>
    </w:lvl>
    <w:lvl w:ilvl="4">
      <w:start w:val="1"/>
      <w:numFmt w:val="none"/>
      <w:suff w:val="nothing"/>
      <w:lvlText w:val=""/>
      <w:lvlJc w:val="left"/>
      <w:pPr>
        <w:tabs>
          <w:tab w:val="num" w:pos="0"/>
        </w:tabs>
        <w:ind w:left="1717" w:hanging="1008"/>
      </w:pPr>
      <w:rPr>
        <w:rFonts w:cs="Times New Roman"/>
      </w:rPr>
    </w:lvl>
    <w:lvl w:ilvl="5">
      <w:start w:val="1"/>
      <w:numFmt w:val="none"/>
      <w:suff w:val="nothing"/>
      <w:lvlText w:val=""/>
      <w:lvlJc w:val="left"/>
      <w:pPr>
        <w:tabs>
          <w:tab w:val="num" w:pos="0"/>
        </w:tabs>
        <w:ind w:left="1861" w:hanging="1152"/>
      </w:pPr>
      <w:rPr>
        <w:rFonts w:cs="Times New Roman"/>
      </w:rPr>
    </w:lvl>
    <w:lvl w:ilvl="6">
      <w:start w:val="1"/>
      <w:numFmt w:val="none"/>
      <w:suff w:val="nothing"/>
      <w:lvlText w:val=""/>
      <w:lvlJc w:val="left"/>
      <w:pPr>
        <w:tabs>
          <w:tab w:val="num" w:pos="0"/>
        </w:tabs>
        <w:ind w:left="2005" w:hanging="1296"/>
      </w:pPr>
      <w:rPr>
        <w:rFonts w:cs="Times New Roman"/>
      </w:rPr>
    </w:lvl>
    <w:lvl w:ilvl="7">
      <w:start w:val="1"/>
      <w:numFmt w:val="none"/>
      <w:suff w:val="nothing"/>
      <w:lvlText w:val=""/>
      <w:lvlJc w:val="left"/>
      <w:pPr>
        <w:tabs>
          <w:tab w:val="num" w:pos="0"/>
        </w:tabs>
        <w:ind w:left="2149" w:hanging="1440"/>
      </w:pPr>
      <w:rPr>
        <w:rFonts w:cs="Times New Roman"/>
      </w:rPr>
    </w:lvl>
    <w:lvl w:ilvl="8">
      <w:start w:val="1"/>
      <w:numFmt w:val="none"/>
      <w:suff w:val="nothing"/>
      <w:lvlText w:val=""/>
      <w:lvlJc w:val="left"/>
      <w:pPr>
        <w:tabs>
          <w:tab w:val="num" w:pos="0"/>
        </w:tabs>
        <w:ind w:left="2293" w:hanging="1584"/>
      </w:pPr>
      <w:rPr>
        <w:rFonts w:cs="Times New Roman"/>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embedSystemFonts/>
  <w:defaultTabStop w:val="56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Cs w:val="22"/>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366d"/>
    <w:pPr>
      <w:widowControl w:val="false"/>
      <w:suppressAutoHyphens w:val="true"/>
      <w:bidi w:val="0"/>
      <w:spacing w:before="0" w:after="0"/>
      <w:jc w:val="left"/>
    </w:pPr>
    <w:rPr>
      <w:rFonts w:ascii="Arial" w:hAnsi="Arial" w:eastAsia="Arial Unicode MS" w:cs="Arial Unicode MS"/>
      <w:color w:val="auto"/>
      <w:spacing w:val="4"/>
      <w:kern w:val="0"/>
      <w:sz w:val="18"/>
      <w:szCs w:val="24"/>
      <w:lang w:val="cs-CZ" w:eastAsia="zh-CN" w:bidi="hi-IN"/>
    </w:rPr>
  </w:style>
  <w:style w:type="paragraph" w:styleId="Heading1">
    <w:name w:val="Heading 1"/>
    <w:basedOn w:val="Heading"/>
    <w:next w:val="TextBody"/>
    <w:link w:val="Nadpis1Char"/>
    <w:uiPriority w:val="99"/>
    <w:qFormat/>
    <w:rsid w:val="00b9366d"/>
    <w:pPr>
      <w:numPr>
        <w:ilvl w:val="0"/>
        <w:numId w:val="1"/>
      </w:numPr>
      <w:spacing w:before="0" w:after="1417"/>
      <w:ind w:left="0" w:hanging="0"/>
      <w:outlineLvl w:val="0"/>
    </w:pPr>
    <w:rPr>
      <w:b/>
      <w:bCs/>
      <w:sz w:val="48"/>
      <w:szCs w:val="32"/>
    </w:rPr>
  </w:style>
  <w:style w:type="paragraph" w:styleId="Heading2">
    <w:name w:val="Heading 2"/>
    <w:basedOn w:val="Heading"/>
    <w:next w:val="TextBody"/>
    <w:link w:val="Nadpis2Char"/>
    <w:uiPriority w:val="99"/>
    <w:qFormat/>
    <w:rsid w:val="00b9366d"/>
    <w:pPr>
      <w:numPr>
        <w:ilvl w:val="1"/>
        <w:numId w:val="1"/>
      </w:numPr>
      <w:spacing w:before="0" w:after="0"/>
      <w:ind w:left="0" w:hanging="0"/>
      <w:jc w:val="center"/>
      <w:outlineLvl w:val="1"/>
    </w:pPr>
    <w:rPr>
      <w:bCs/>
      <w:iCs/>
      <w:sz w:val="18"/>
    </w:rPr>
  </w:style>
  <w:style w:type="paragraph" w:styleId="Heading3">
    <w:name w:val="Heading 3"/>
    <w:basedOn w:val="Heading"/>
    <w:next w:val="TextBody"/>
    <w:link w:val="Nadpis3Char"/>
    <w:uiPriority w:val="99"/>
    <w:qFormat/>
    <w:rsid w:val="00b9366d"/>
    <w:pPr>
      <w:numPr>
        <w:ilvl w:val="2"/>
        <w:numId w:val="1"/>
      </w:numPr>
      <w:outlineLvl w:val="2"/>
    </w:pPr>
    <w:rPr>
      <w:b/>
      <w:bCs/>
    </w:rPr>
  </w:style>
  <w:style w:type="paragraph" w:styleId="Heading4">
    <w:name w:val="Heading 4"/>
    <w:basedOn w:val="Normal"/>
    <w:next w:val="Normal"/>
    <w:link w:val="Nadpis4Char"/>
    <w:uiPriority w:val="9"/>
    <w:semiHidden/>
    <w:unhideWhenUsed/>
    <w:qFormat/>
    <w:rsid w:val="00bc6ba9"/>
    <w:pPr>
      <w:keepNext w:val="true"/>
      <w:keepLines/>
      <w:spacing w:before="40" w:after="0"/>
      <w:outlineLvl w:val="3"/>
    </w:pPr>
    <w:rPr>
      <w:rFonts w:ascii="Cambria" w:hAnsi="Cambria" w:eastAsia="" w:cs="Mangal" w:asciiTheme="majorHAnsi" w:eastAsiaTheme="majorEastAsia" w:hAnsiTheme="majorHAnsi"/>
      <w:i/>
      <w:iCs/>
      <w:color w:val="365F91" w:themeColor="accent1" w:themeShade="bf"/>
    </w:rPr>
  </w:style>
  <w:style w:type="paragraph" w:styleId="Heading5">
    <w:name w:val="Heading 5"/>
    <w:basedOn w:val="Normal"/>
    <w:next w:val="Normal"/>
    <w:link w:val="Nadpis5Char"/>
    <w:uiPriority w:val="9"/>
    <w:semiHidden/>
    <w:unhideWhenUsed/>
    <w:qFormat/>
    <w:rsid w:val="00b3121c"/>
    <w:pPr>
      <w:keepNext w:val="true"/>
      <w:keepLines/>
      <w:spacing w:before="40" w:after="0"/>
      <w:outlineLvl w:val="4"/>
    </w:pPr>
    <w:rPr>
      <w:rFonts w:ascii="Cambria" w:hAnsi="Cambria" w:eastAsia="" w:cs="Mangal" w:asciiTheme="majorHAns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9"/>
    <w:qFormat/>
    <w:rsid w:val="00e212e2"/>
    <w:rPr>
      <w:rFonts w:ascii="Cambria" w:hAnsi="Cambria" w:cs="Mangal"/>
      <w:b/>
      <w:bCs/>
      <w:spacing w:val="4"/>
      <w:kern w:val="2"/>
      <w:sz w:val="29"/>
      <w:szCs w:val="29"/>
      <w:lang w:eastAsia="zh-CN" w:bidi="hi-IN"/>
    </w:rPr>
  </w:style>
  <w:style w:type="character" w:styleId="Nadpis2Char" w:customStyle="1">
    <w:name w:val="Nadpis 2 Char"/>
    <w:basedOn w:val="DefaultParagraphFont"/>
    <w:link w:val="Nadpis2"/>
    <w:uiPriority w:val="99"/>
    <w:semiHidden/>
    <w:qFormat/>
    <w:rsid w:val="00e212e2"/>
    <w:rPr>
      <w:rFonts w:ascii="Cambria" w:hAnsi="Cambria" w:cs="Mangal"/>
      <w:b/>
      <w:bCs/>
      <w:i/>
      <w:iCs/>
      <w:spacing w:val="4"/>
      <w:sz w:val="25"/>
      <w:szCs w:val="25"/>
      <w:lang w:eastAsia="zh-CN" w:bidi="hi-IN"/>
    </w:rPr>
  </w:style>
  <w:style w:type="character" w:styleId="Nadpis3Char" w:customStyle="1">
    <w:name w:val="Nadpis 3 Char"/>
    <w:basedOn w:val="DefaultParagraphFont"/>
    <w:link w:val="Nadpis3"/>
    <w:uiPriority w:val="99"/>
    <w:semiHidden/>
    <w:qFormat/>
    <w:rsid w:val="00e212e2"/>
    <w:rPr>
      <w:rFonts w:ascii="Cambria" w:hAnsi="Cambria" w:cs="Mangal"/>
      <w:b/>
      <w:bCs/>
      <w:spacing w:val="4"/>
      <w:sz w:val="23"/>
      <w:szCs w:val="23"/>
      <w:lang w:eastAsia="zh-CN" w:bidi="hi-IN"/>
    </w:rPr>
  </w:style>
  <w:style w:type="character" w:styleId="InternetLink">
    <w:name w:val="Hyperlink"/>
    <w:basedOn w:val="DefaultParagraphFont"/>
    <w:uiPriority w:val="99"/>
    <w:unhideWhenUsed/>
    <w:rsid w:val="006721b1"/>
    <w:rPr>
      <w:color w:val="0000FF" w:themeColor="hyperlink"/>
      <w:u w:val="single"/>
    </w:rPr>
  </w:style>
  <w:style w:type="character" w:styleId="ZkladntextChar" w:customStyle="1">
    <w:name w:val="Základní text Char"/>
    <w:basedOn w:val="DefaultParagraphFont"/>
    <w:link w:val="Zkladntext"/>
    <w:uiPriority w:val="99"/>
    <w:semiHidden/>
    <w:qFormat/>
    <w:rsid w:val="00e212e2"/>
    <w:rPr>
      <w:rFonts w:ascii="Arial" w:hAnsi="Arial" w:cs="Mangal"/>
      <w:spacing w:val="4"/>
      <w:sz w:val="24"/>
      <w:szCs w:val="24"/>
      <w:lang w:eastAsia="zh-CN" w:bidi="hi-IN"/>
    </w:rPr>
  </w:style>
  <w:style w:type="character" w:styleId="ZhlavChar" w:customStyle="1">
    <w:name w:val="Záhlaví Char"/>
    <w:basedOn w:val="DefaultParagraphFont"/>
    <w:link w:val="Zhlav"/>
    <w:uiPriority w:val="99"/>
    <w:semiHidden/>
    <w:qFormat/>
    <w:rsid w:val="00e212e2"/>
    <w:rPr>
      <w:rFonts w:ascii="Arial" w:hAnsi="Arial" w:cs="Mangal"/>
      <w:spacing w:val="4"/>
      <w:sz w:val="24"/>
      <w:szCs w:val="24"/>
      <w:lang w:eastAsia="zh-CN" w:bidi="hi-IN"/>
    </w:rPr>
  </w:style>
  <w:style w:type="character" w:styleId="NzevChar" w:customStyle="1">
    <w:name w:val="Název Char"/>
    <w:basedOn w:val="DefaultParagraphFont"/>
    <w:link w:val="Nzev"/>
    <w:uiPriority w:val="99"/>
    <w:qFormat/>
    <w:rsid w:val="00e212e2"/>
    <w:rPr>
      <w:rFonts w:ascii="Cambria" w:hAnsi="Cambria" w:cs="Mangal"/>
      <w:b/>
      <w:bCs/>
      <w:spacing w:val="4"/>
      <w:kern w:val="2"/>
      <w:sz w:val="29"/>
      <w:szCs w:val="29"/>
      <w:lang w:eastAsia="zh-CN" w:bidi="hi-IN"/>
    </w:rPr>
  </w:style>
  <w:style w:type="character" w:styleId="PodnadpisChar" w:customStyle="1">
    <w:name w:val="Podnadpis Char"/>
    <w:basedOn w:val="DefaultParagraphFont"/>
    <w:link w:val="Podnadpis"/>
    <w:uiPriority w:val="99"/>
    <w:qFormat/>
    <w:rsid w:val="00e212e2"/>
    <w:rPr>
      <w:rFonts w:ascii="Cambria" w:hAnsi="Cambria" w:cs="Mangal"/>
      <w:spacing w:val="4"/>
      <w:sz w:val="21"/>
      <w:szCs w:val="21"/>
      <w:lang w:eastAsia="zh-CN" w:bidi="hi-IN"/>
    </w:rPr>
  </w:style>
  <w:style w:type="character" w:styleId="TextbublinyChar" w:customStyle="1">
    <w:name w:val="Text bubliny Char"/>
    <w:basedOn w:val="DefaultParagraphFont"/>
    <w:link w:val="Textbubliny"/>
    <w:uiPriority w:val="99"/>
    <w:semiHidden/>
    <w:qFormat/>
    <w:rsid w:val="00af0460"/>
    <w:rPr>
      <w:rFonts w:ascii="Tahoma" w:hAnsi="Tahoma" w:cs="Mangal"/>
      <w:spacing w:val="4"/>
      <w:sz w:val="16"/>
      <w:szCs w:val="14"/>
      <w:lang w:eastAsia="zh-CN" w:bidi="hi-IN"/>
    </w:rPr>
  </w:style>
  <w:style w:type="character" w:styleId="Blue" w:customStyle="1">
    <w:name w:val="blue"/>
    <w:basedOn w:val="DefaultParagraphFont"/>
    <w:qFormat/>
    <w:rsid w:val="006505f7"/>
    <w:rPr/>
  </w:style>
  <w:style w:type="character" w:styleId="Strong">
    <w:name w:val="Strong"/>
    <w:basedOn w:val="DefaultParagraphFont"/>
    <w:uiPriority w:val="22"/>
    <w:qFormat/>
    <w:rsid w:val="00945cb4"/>
    <w:rPr>
      <w:b/>
      <w:bCs/>
    </w:rPr>
  </w:style>
  <w:style w:type="character" w:styleId="VisitedInternetLink">
    <w:name w:val="FollowedHyperlink"/>
    <w:basedOn w:val="DefaultParagraphFont"/>
    <w:uiPriority w:val="99"/>
    <w:semiHidden/>
    <w:unhideWhenUsed/>
    <w:rsid w:val="00501130"/>
    <w:rPr>
      <w:color w:val="800080" w:themeColor="followedHyperlink"/>
      <w:u w:val="single"/>
    </w:rPr>
  </w:style>
  <w:style w:type="character" w:styleId="Annotationreference">
    <w:name w:val="annotation reference"/>
    <w:basedOn w:val="DefaultParagraphFont"/>
    <w:uiPriority w:val="99"/>
    <w:semiHidden/>
    <w:unhideWhenUsed/>
    <w:qFormat/>
    <w:rsid w:val="003b765f"/>
    <w:rPr>
      <w:sz w:val="16"/>
      <w:szCs w:val="16"/>
    </w:rPr>
  </w:style>
  <w:style w:type="character" w:styleId="TextkomenteChar" w:customStyle="1">
    <w:name w:val="Text komentáře Char"/>
    <w:basedOn w:val="DefaultParagraphFont"/>
    <w:link w:val="Textkomente"/>
    <w:uiPriority w:val="99"/>
    <w:qFormat/>
    <w:rsid w:val="003b765f"/>
    <w:rPr>
      <w:rFonts w:ascii="Arial" w:hAnsi="Arial" w:cs="Mangal"/>
      <w:spacing w:val="4"/>
      <w:sz w:val="20"/>
      <w:szCs w:val="18"/>
      <w:lang w:eastAsia="zh-CN" w:bidi="hi-IN"/>
    </w:rPr>
  </w:style>
  <w:style w:type="character" w:styleId="PedmtkomenteChar" w:customStyle="1">
    <w:name w:val="Předmět komentáře Char"/>
    <w:basedOn w:val="TextkomenteChar"/>
    <w:link w:val="Pedmtkomente"/>
    <w:uiPriority w:val="99"/>
    <w:semiHidden/>
    <w:qFormat/>
    <w:rsid w:val="003b765f"/>
    <w:rPr>
      <w:rFonts w:ascii="Arial" w:hAnsi="Arial" w:cs="Mangal"/>
      <w:b/>
      <w:bCs/>
      <w:spacing w:val="4"/>
      <w:sz w:val="20"/>
      <w:szCs w:val="18"/>
      <w:lang w:eastAsia="zh-CN" w:bidi="hi-IN"/>
    </w:rPr>
  </w:style>
  <w:style w:type="character" w:styleId="Nevyeenzmnka1" w:customStyle="1">
    <w:name w:val="Nevyřešená zmínka1"/>
    <w:basedOn w:val="DefaultParagraphFont"/>
    <w:uiPriority w:val="99"/>
    <w:semiHidden/>
    <w:unhideWhenUsed/>
    <w:qFormat/>
    <w:rsid w:val="003b765f"/>
    <w:rPr>
      <w:color w:val="808080"/>
      <w:shd w:fill="E6E6E6" w:val="clear"/>
    </w:rPr>
  </w:style>
  <w:style w:type="character" w:styleId="Emphasis">
    <w:name w:val="Emphasis"/>
    <w:basedOn w:val="DefaultParagraphFont"/>
    <w:uiPriority w:val="20"/>
    <w:qFormat/>
    <w:rsid w:val="00ff59ad"/>
    <w:rPr>
      <w:i/>
      <w:iCs/>
    </w:rPr>
  </w:style>
  <w:style w:type="character" w:styleId="BezmezerChar" w:customStyle="1">
    <w:name w:val="Bez mezer Char"/>
    <w:basedOn w:val="DefaultParagraphFont"/>
    <w:link w:val="Bezmezer"/>
    <w:uiPriority w:val="1"/>
    <w:qFormat/>
    <w:rsid w:val="0013373a"/>
    <w:rPr>
      <w:rFonts w:ascii="Arial" w:hAnsi="Arial" w:cs="Mangal"/>
      <w:spacing w:val="4"/>
      <w:sz w:val="18"/>
      <w:szCs w:val="24"/>
      <w:lang w:eastAsia="zh-CN" w:bidi="hi-IN"/>
    </w:rPr>
  </w:style>
  <w:style w:type="character" w:styleId="Nadpis5Char" w:customStyle="1">
    <w:name w:val="Nadpis 5 Char"/>
    <w:basedOn w:val="DefaultParagraphFont"/>
    <w:link w:val="Nadpis5"/>
    <w:uiPriority w:val="9"/>
    <w:semiHidden/>
    <w:qFormat/>
    <w:rsid w:val="00b3121c"/>
    <w:rPr>
      <w:rFonts w:ascii="Cambria" w:hAnsi="Cambria" w:eastAsia="" w:cs="Mangal" w:asciiTheme="majorHAnsi" w:eastAsiaTheme="majorEastAsia" w:hAnsiTheme="majorHAnsi"/>
      <w:color w:val="365F91" w:themeColor="accent1" w:themeShade="bf"/>
      <w:spacing w:val="4"/>
      <w:sz w:val="18"/>
      <w:szCs w:val="24"/>
      <w:lang w:eastAsia="zh-CN" w:bidi="hi-IN"/>
    </w:rPr>
  </w:style>
  <w:style w:type="character" w:styleId="Nevyeenzmnka2" w:customStyle="1">
    <w:name w:val="Nevyřešená zmínka2"/>
    <w:basedOn w:val="DefaultParagraphFont"/>
    <w:uiPriority w:val="99"/>
    <w:semiHidden/>
    <w:unhideWhenUsed/>
    <w:qFormat/>
    <w:rsid w:val="00071432"/>
    <w:rPr>
      <w:color w:val="605E5C"/>
      <w:shd w:fill="E1DFDD" w:val="clear"/>
    </w:rPr>
  </w:style>
  <w:style w:type="character" w:styleId="Nadpis4Char" w:customStyle="1">
    <w:name w:val="Nadpis 4 Char"/>
    <w:basedOn w:val="DefaultParagraphFont"/>
    <w:link w:val="Nadpis4"/>
    <w:uiPriority w:val="9"/>
    <w:semiHidden/>
    <w:qFormat/>
    <w:rsid w:val="00bc6ba9"/>
    <w:rPr>
      <w:rFonts w:ascii="Cambria" w:hAnsi="Cambria" w:eastAsia="" w:cs="Mangal" w:asciiTheme="majorHAnsi" w:eastAsiaTheme="majorEastAsia" w:hAnsiTheme="majorHAnsi"/>
      <w:i/>
      <w:iCs/>
      <w:color w:val="365F91" w:themeColor="accent1" w:themeShade="bf"/>
      <w:spacing w:val="4"/>
      <w:sz w:val="18"/>
      <w:szCs w:val="24"/>
      <w:lang w:eastAsia="zh-CN" w:bidi="hi-IN"/>
    </w:rPr>
  </w:style>
  <w:style w:type="character" w:styleId="LineNumbering" w:customStyle="1">
    <w:name w:val="Line Numbering"/>
    <w:rPr/>
  </w:style>
  <w:style w:type="paragraph" w:styleId="Heading" w:customStyle="1">
    <w:name w:val="Heading"/>
    <w:basedOn w:val="Normal"/>
    <w:next w:val="TextBody"/>
    <w:uiPriority w:val="99"/>
    <w:qFormat/>
    <w:rsid w:val="00b9366d"/>
    <w:pPr>
      <w:keepNext w:val="true"/>
      <w:spacing w:before="240" w:after="120"/>
    </w:pPr>
    <w:rPr>
      <w:sz w:val="28"/>
      <w:szCs w:val="28"/>
    </w:rPr>
  </w:style>
  <w:style w:type="paragraph" w:styleId="TextBody">
    <w:name w:val="Body Text"/>
    <w:basedOn w:val="Normal"/>
    <w:link w:val="ZkladntextChar"/>
    <w:uiPriority w:val="99"/>
    <w:rsid w:val="00b9366d"/>
    <w:pPr>
      <w:spacing w:before="0" w:after="120"/>
    </w:pPr>
    <w:rPr/>
  </w:style>
  <w:style w:type="paragraph" w:styleId="List">
    <w:name w:val="List"/>
    <w:basedOn w:val="TextBody"/>
    <w:uiPriority w:val="99"/>
    <w:rsid w:val="00b9366d"/>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uiPriority w:val="99"/>
    <w:qFormat/>
    <w:rsid w:val="00b9366d"/>
    <w:pPr>
      <w:suppressLineNumbers/>
    </w:pPr>
    <w:rPr/>
  </w:style>
  <w:style w:type="paragraph" w:styleId="Caption1">
    <w:name w:val="caption"/>
    <w:basedOn w:val="Normal"/>
    <w:uiPriority w:val="99"/>
    <w:qFormat/>
    <w:rsid w:val="00b9366d"/>
    <w:pPr>
      <w:suppressLineNumbers/>
      <w:spacing w:before="120" w:after="120"/>
    </w:pPr>
    <w:rPr>
      <w:i/>
      <w:iCs/>
      <w:sz w:val="24"/>
    </w:rPr>
  </w:style>
  <w:style w:type="paragraph" w:styleId="HeaderandFooter" w:customStyle="1">
    <w:name w:val="Header and Footer"/>
    <w:basedOn w:val="Normal"/>
    <w:qFormat/>
    <w:pPr/>
    <w:rPr/>
  </w:style>
  <w:style w:type="paragraph" w:styleId="Header">
    <w:name w:val="Header"/>
    <w:basedOn w:val="Normal"/>
    <w:link w:val="ZhlavChar"/>
    <w:uiPriority w:val="99"/>
    <w:rsid w:val="00b9366d"/>
    <w:pPr>
      <w:suppressLineNumbers/>
      <w:tabs>
        <w:tab w:val="clear" w:pos="560"/>
        <w:tab w:val="center" w:pos="4819" w:leader="none"/>
        <w:tab w:val="right" w:pos="9638" w:leader="none"/>
      </w:tabs>
    </w:pPr>
    <w:rPr/>
  </w:style>
  <w:style w:type="paragraph" w:styleId="TableContents" w:customStyle="1">
    <w:name w:val="Table Contents"/>
    <w:basedOn w:val="Normal"/>
    <w:uiPriority w:val="99"/>
    <w:qFormat/>
    <w:rsid w:val="00b9366d"/>
    <w:pPr>
      <w:suppressLineNumbers/>
    </w:pPr>
    <w:rPr/>
  </w:style>
  <w:style w:type="paragraph" w:styleId="Quotations" w:customStyle="1">
    <w:name w:val="Quotations"/>
    <w:basedOn w:val="Normal"/>
    <w:uiPriority w:val="99"/>
    <w:qFormat/>
    <w:rsid w:val="00b9366d"/>
    <w:pPr>
      <w:spacing w:before="0" w:after="283"/>
      <w:ind w:left="567" w:right="567" w:hanging="0"/>
    </w:pPr>
    <w:rPr/>
  </w:style>
  <w:style w:type="paragraph" w:styleId="Title">
    <w:name w:val="Title"/>
    <w:basedOn w:val="Heading"/>
    <w:next w:val="TextBody"/>
    <w:link w:val="NzevChar"/>
    <w:uiPriority w:val="99"/>
    <w:qFormat/>
    <w:rsid w:val="00b9366d"/>
    <w:pPr>
      <w:jc w:val="center"/>
    </w:pPr>
    <w:rPr>
      <w:b/>
      <w:bCs/>
      <w:sz w:val="36"/>
      <w:szCs w:val="36"/>
    </w:rPr>
  </w:style>
  <w:style w:type="paragraph" w:styleId="Subtitle">
    <w:name w:val="Subtitle"/>
    <w:basedOn w:val="Heading"/>
    <w:next w:val="TextBody"/>
    <w:link w:val="PodnadpisChar"/>
    <w:uiPriority w:val="99"/>
    <w:qFormat/>
    <w:rsid w:val="00b9366d"/>
    <w:pPr>
      <w:jc w:val="center"/>
    </w:pPr>
    <w:rPr>
      <w:i/>
      <w:iCs/>
    </w:rPr>
  </w:style>
  <w:style w:type="paragraph" w:styleId="NormalWeb">
    <w:name w:val="Normal (Web)"/>
    <w:basedOn w:val="Normal"/>
    <w:uiPriority w:val="99"/>
    <w:unhideWhenUsed/>
    <w:qFormat/>
    <w:rsid w:val="00d41669"/>
    <w:pPr>
      <w:widowControl/>
      <w:spacing w:beforeAutospacing="1" w:afterAutospacing="1"/>
    </w:pPr>
    <w:rPr>
      <w:rFonts w:ascii="Times New Roman" w:hAnsi="Times New Roman" w:eastAsia="Times New Roman" w:cs="Times New Roman"/>
      <w:spacing w:val="0"/>
      <w:sz w:val="24"/>
      <w:lang w:eastAsia="cs-CZ" w:bidi="ar-SA"/>
    </w:rPr>
  </w:style>
  <w:style w:type="paragraph" w:styleId="BalloonText">
    <w:name w:val="Balloon Text"/>
    <w:basedOn w:val="Normal"/>
    <w:link w:val="TextbublinyChar"/>
    <w:uiPriority w:val="99"/>
    <w:semiHidden/>
    <w:unhideWhenUsed/>
    <w:qFormat/>
    <w:rsid w:val="00af0460"/>
    <w:pPr/>
    <w:rPr>
      <w:rFonts w:ascii="Tahoma" w:hAnsi="Tahoma" w:cs="Mangal"/>
      <w:sz w:val="16"/>
      <w:szCs w:val="14"/>
    </w:rPr>
  </w:style>
  <w:style w:type="paragraph" w:styleId="ListParagraph">
    <w:name w:val="List Paragraph"/>
    <w:basedOn w:val="Normal"/>
    <w:uiPriority w:val="34"/>
    <w:qFormat/>
    <w:rsid w:val="006505f7"/>
    <w:pPr>
      <w:spacing w:before="0" w:after="0"/>
      <w:ind w:left="720" w:hanging="0"/>
      <w:contextualSpacing/>
    </w:pPr>
    <w:rPr>
      <w:rFonts w:cs="Mangal"/>
    </w:rPr>
  </w:style>
  <w:style w:type="paragraph" w:styleId="NoSpacing">
    <w:name w:val="No Spacing"/>
    <w:link w:val="BezmezerChar"/>
    <w:uiPriority w:val="1"/>
    <w:qFormat/>
    <w:rsid w:val="00945cb4"/>
    <w:pPr>
      <w:widowControl w:val="false"/>
      <w:suppressAutoHyphens w:val="true"/>
      <w:bidi w:val="0"/>
      <w:spacing w:before="0" w:after="0"/>
      <w:jc w:val="left"/>
    </w:pPr>
    <w:rPr>
      <w:rFonts w:ascii="Arial" w:hAnsi="Arial" w:eastAsia="Arial Unicode MS" w:cs="Mangal"/>
      <w:color w:val="auto"/>
      <w:spacing w:val="4"/>
      <w:kern w:val="0"/>
      <w:sz w:val="18"/>
      <w:szCs w:val="24"/>
      <w:lang w:val="cs-CZ" w:eastAsia="zh-CN" w:bidi="hi-IN"/>
    </w:rPr>
  </w:style>
  <w:style w:type="paragraph" w:styleId="Annotationtext">
    <w:name w:val="annotation text"/>
    <w:basedOn w:val="Normal"/>
    <w:link w:val="TextkomenteChar"/>
    <w:uiPriority w:val="99"/>
    <w:unhideWhenUsed/>
    <w:qFormat/>
    <w:rsid w:val="003b765f"/>
    <w:pPr/>
    <w:rPr>
      <w:rFonts w:cs="Mangal"/>
      <w:sz w:val="20"/>
      <w:szCs w:val="18"/>
    </w:rPr>
  </w:style>
  <w:style w:type="paragraph" w:styleId="Annotationsubject">
    <w:name w:val="annotation subject"/>
    <w:basedOn w:val="Annotationtext"/>
    <w:next w:val="Annotationtext"/>
    <w:link w:val="PedmtkomenteChar"/>
    <w:uiPriority w:val="99"/>
    <w:semiHidden/>
    <w:unhideWhenUsed/>
    <w:qFormat/>
    <w:rsid w:val="003b765f"/>
    <w:pPr/>
    <w:rPr>
      <w:b/>
      <w:bCs/>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ovakova@ticbrno.cz" TargetMode="External"/><Relationship Id="rId3" Type="http://schemas.openxmlformats.org/officeDocument/2006/relationships/hyperlink" Target="mailto:novakova@ticbrno.cz" TargetMode="External"/><Relationship Id="rId4" Type="http://schemas.openxmlformats.org/officeDocument/2006/relationships/header" Target="header1.xml"/><Relationship Id="rId5" Type="http://schemas.openxmlformats.org/officeDocument/2006/relationships/hyperlink" Target="https://www.gotobrno.cz/akce/dny-evropskeho-dedictvi-2021/"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4D59-18C4-4F93-9A77-E154E2DA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Application>LibreOffice/7.1.0.3$MacOSX_X86_64 LibreOffice_project/f6099ecf3d29644b5008cc8f48f42f4a40986e4c</Application>
  <AppVersion>15.0000</AppVersion>
  <Pages>1</Pages>
  <Words>520</Words>
  <Characters>2947</Characters>
  <CharactersWithSpaces>3424</CharactersWithSpaces>
  <Paragraphs>60</Paragraphs>
  <Company>TIC Brno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2021-07-27T08:42:00Z</dcterms:created>
  <dc:creator>Adéla Nováková</dc:creator>
  <dc:description/>
  <dc:language>cs-CZ</dc:language>
  <cp:lastModifiedBy/>
  <cp:lastPrinted>2019-10-25T07:54:00Z</cp:lastPrinted>
  <dcterms:modified xsi:type="dcterms:W3CDTF">2021-08-31T09:57:23Z</dcterms:modified>
  <cp:revision>9</cp:revision>
  <dc:subject/>
  <dc:title>TZ: 3 dny, 8 okruhů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