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B1DBA" w14:textId="5E8A1C2D" w:rsidR="00624D79" w:rsidRPr="00F80A40" w:rsidRDefault="00686CCA" w:rsidP="00624D79">
      <w:pPr>
        <w:tabs>
          <w:tab w:val="left" w:pos="2565"/>
        </w:tabs>
        <w:ind w:left="-284"/>
        <w:rPr>
          <w:sz w:val="18"/>
          <w:szCs w:val="18"/>
        </w:rPr>
      </w:pPr>
      <w:r w:rsidRPr="00F80A40">
        <w:rPr>
          <w:sz w:val="18"/>
          <w:szCs w:val="18"/>
        </w:rPr>
        <w:t xml:space="preserve">  </w:t>
      </w:r>
      <w:r w:rsidR="00A579F8" w:rsidRPr="00F80A40">
        <w:rPr>
          <w:sz w:val="18"/>
          <w:szCs w:val="18"/>
        </w:rPr>
        <w:t xml:space="preserve"> </w:t>
      </w:r>
      <w:r w:rsidR="005D6B84" w:rsidRPr="00F80A40">
        <w:rPr>
          <w:sz w:val="18"/>
          <w:szCs w:val="18"/>
        </w:rPr>
        <w:t xml:space="preserve"> </w:t>
      </w:r>
      <w:r w:rsidR="00F427A3" w:rsidRPr="00F80A40">
        <w:rPr>
          <w:sz w:val="18"/>
          <w:szCs w:val="18"/>
        </w:rPr>
        <w:t xml:space="preserve"> </w:t>
      </w:r>
      <w:r w:rsidR="00624D79" w:rsidRPr="00F80A40">
        <w:rPr>
          <w:sz w:val="18"/>
          <w:szCs w:val="18"/>
        </w:rPr>
        <w:tab/>
      </w:r>
    </w:p>
    <w:p w14:paraId="57E3FA84" w14:textId="03B2C4E0" w:rsidR="00624D79" w:rsidRPr="00F80A40" w:rsidRDefault="00624D79" w:rsidP="001077CA">
      <w:pPr>
        <w:ind w:left="-284"/>
        <w:jc w:val="center"/>
        <w:rPr>
          <w:sz w:val="18"/>
          <w:szCs w:val="18"/>
        </w:rPr>
      </w:pPr>
    </w:p>
    <w:p w14:paraId="184AD8C5" w14:textId="70CBB202" w:rsidR="00E66BCA" w:rsidRPr="00F80A40" w:rsidRDefault="00E66BCA" w:rsidP="00246A63">
      <w:pPr>
        <w:jc w:val="center"/>
        <w:rPr>
          <w:sz w:val="18"/>
          <w:szCs w:val="18"/>
        </w:rPr>
      </w:pPr>
      <w:r w:rsidRPr="00F80A40">
        <w:rPr>
          <w:sz w:val="18"/>
          <w:szCs w:val="18"/>
        </w:rPr>
        <w:t xml:space="preserve">Příloha č. </w:t>
      </w:r>
      <w:r w:rsidR="00246A63" w:rsidRPr="00F80A40">
        <w:rPr>
          <w:sz w:val="18"/>
          <w:szCs w:val="18"/>
        </w:rPr>
        <w:t>1</w:t>
      </w:r>
    </w:p>
    <w:p w14:paraId="0A6ABAC9" w14:textId="4DE43619" w:rsidR="00296FE5" w:rsidRPr="00F80A40" w:rsidRDefault="004B5CA3" w:rsidP="00246A63">
      <w:pPr>
        <w:jc w:val="center"/>
        <w:rPr>
          <w:sz w:val="18"/>
          <w:szCs w:val="18"/>
        </w:rPr>
      </w:pPr>
      <w:r w:rsidRPr="00F80A40">
        <w:rPr>
          <w:sz w:val="18"/>
          <w:szCs w:val="18"/>
        </w:rPr>
        <w:t>k</w:t>
      </w:r>
      <w:r w:rsidR="00296FE5" w:rsidRPr="00F80A40">
        <w:rPr>
          <w:sz w:val="18"/>
          <w:szCs w:val="18"/>
        </w:rPr>
        <w:t xml:space="preserve">e </w:t>
      </w:r>
      <w:r w:rsidRPr="00F80A40">
        <w:rPr>
          <w:sz w:val="18"/>
          <w:szCs w:val="18"/>
        </w:rPr>
        <w:t>s</w:t>
      </w:r>
      <w:r w:rsidR="00614911" w:rsidRPr="00F80A40">
        <w:rPr>
          <w:sz w:val="18"/>
          <w:szCs w:val="18"/>
        </w:rPr>
        <w:t>mlouvě o nájmu / podnájmu stánku</w:t>
      </w:r>
    </w:p>
    <w:p w14:paraId="3B8C73DB" w14:textId="77777777" w:rsidR="00C47147" w:rsidRPr="00F80A40" w:rsidRDefault="00C47147" w:rsidP="00C41569">
      <w:pPr>
        <w:jc w:val="center"/>
        <w:rPr>
          <w:b/>
          <w:sz w:val="18"/>
          <w:szCs w:val="18"/>
        </w:rPr>
      </w:pPr>
    </w:p>
    <w:p w14:paraId="1645734D" w14:textId="77777777" w:rsidR="00C41569" w:rsidRPr="00F80A40" w:rsidRDefault="00177E08" w:rsidP="00C41569">
      <w:pPr>
        <w:jc w:val="center"/>
        <w:rPr>
          <w:b/>
          <w:sz w:val="18"/>
          <w:szCs w:val="18"/>
        </w:rPr>
      </w:pPr>
      <w:r w:rsidRPr="00F80A40">
        <w:rPr>
          <w:b/>
          <w:sz w:val="18"/>
          <w:szCs w:val="18"/>
        </w:rPr>
        <w:t>VŠEOBECNÉ OBCHODNÍ PODMÍNKY</w:t>
      </w:r>
    </w:p>
    <w:p w14:paraId="0165032E" w14:textId="77777777" w:rsidR="00A12160" w:rsidRPr="00F80A40" w:rsidRDefault="00A12160">
      <w:pPr>
        <w:rPr>
          <w:sz w:val="18"/>
          <w:szCs w:val="18"/>
        </w:rPr>
      </w:pPr>
    </w:p>
    <w:p w14:paraId="1B37A3A6" w14:textId="77777777" w:rsidR="00E921C9" w:rsidRPr="00F80A40" w:rsidRDefault="00E921C9">
      <w:pPr>
        <w:rPr>
          <w:sz w:val="18"/>
          <w:szCs w:val="18"/>
        </w:rPr>
      </w:pPr>
    </w:p>
    <w:p w14:paraId="408DEA07" w14:textId="662FCEA7" w:rsidR="00FB4D0F" w:rsidRPr="00F80A40" w:rsidRDefault="00A12160" w:rsidP="00512D2F">
      <w:pPr>
        <w:numPr>
          <w:ilvl w:val="0"/>
          <w:numId w:val="23"/>
        </w:numPr>
        <w:tabs>
          <w:tab w:val="clear" w:pos="1080"/>
          <w:tab w:val="num" w:pos="709"/>
        </w:tabs>
        <w:ind w:left="709" w:hanging="709"/>
        <w:jc w:val="both"/>
        <w:rPr>
          <w:b/>
          <w:sz w:val="18"/>
          <w:szCs w:val="18"/>
        </w:rPr>
      </w:pPr>
      <w:r w:rsidRPr="00F80A40">
        <w:rPr>
          <w:b/>
          <w:sz w:val="18"/>
          <w:szCs w:val="18"/>
        </w:rPr>
        <w:t>OBECNÁ USTANOVENÍ</w:t>
      </w:r>
    </w:p>
    <w:p w14:paraId="5317BB4D" w14:textId="77777777" w:rsidR="00562212" w:rsidRPr="00F80A40" w:rsidRDefault="00562212" w:rsidP="00562212">
      <w:pPr>
        <w:ind w:left="709"/>
        <w:jc w:val="both"/>
        <w:rPr>
          <w:b/>
          <w:sz w:val="18"/>
          <w:szCs w:val="18"/>
        </w:rPr>
      </w:pPr>
    </w:p>
    <w:p w14:paraId="40D60ABB" w14:textId="4FAFE4AC" w:rsidR="00743C24" w:rsidRPr="00F80A40" w:rsidRDefault="00306647" w:rsidP="00FC5A5F">
      <w:pPr>
        <w:numPr>
          <w:ilvl w:val="1"/>
          <w:numId w:val="23"/>
        </w:numPr>
        <w:tabs>
          <w:tab w:val="clear" w:pos="1440"/>
          <w:tab w:val="num" w:pos="709"/>
        </w:tabs>
        <w:ind w:left="709" w:hanging="349"/>
        <w:jc w:val="both"/>
        <w:rPr>
          <w:sz w:val="18"/>
          <w:szCs w:val="18"/>
        </w:rPr>
      </w:pPr>
      <w:r w:rsidRPr="00F80A40">
        <w:rPr>
          <w:sz w:val="18"/>
          <w:szCs w:val="18"/>
        </w:rPr>
        <w:t>Organizátorem</w:t>
      </w:r>
      <w:r w:rsidR="00B84351" w:rsidRPr="00F80A40">
        <w:rPr>
          <w:sz w:val="18"/>
          <w:szCs w:val="18"/>
        </w:rPr>
        <w:t xml:space="preserve"> </w:t>
      </w:r>
      <w:r w:rsidR="00BC7414" w:rsidRPr="001829B6">
        <w:rPr>
          <w:sz w:val="18"/>
          <w:szCs w:val="18"/>
        </w:rPr>
        <w:t xml:space="preserve">projektu </w:t>
      </w:r>
      <w:r w:rsidR="00B84351" w:rsidRPr="001829B6">
        <w:rPr>
          <w:sz w:val="18"/>
          <w:szCs w:val="18"/>
        </w:rPr>
        <w:t xml:space="preserve">„Brněnské Vánoce </w:t>
      </w:r>
      <w:r w:rsidR="00761669" w:rsidRPr="001829B6">
        <w:rPr>
          <w:sz w:val="18"/>
          <w:szCs w:val="18"/>
        </w:rPr>
        <w:t>202</w:t>
      </w:r>
      <w:r w:rsidR="001829B6" w:rsidRPr="001829B6">
        <w:rPr>
          <w:sz w:val="18"/>
          <w:szCs w:val="18"/>
        </w:rPr>
        <w:t>2</w:t>
      </w:r>
      <w:r w:rsidRPr="001829B6">
        <w:rPr>
          <w:sz w:val="18"/>
          <w:szCs w:val="18"/>
        </w:rPr>
        <w:t>“</w:t>
      </w:r>
      <w:r w:rsidR="0031287B" w:rsidRPr="00F80A40">
        <w:rPr>
          <w:sz w:val="18"/>
          <w:szCs w:val="18"/>
        </w:rPr>
        <w:t xml:space="preserve"> (dále jen „projekt“)</w:t>
      </w:r>
      <w:r w:rsidRPr="00F80A40">
        <w:rPr>
          <w:sz w:val="18"/>
          <w:szCs w:val="18"/>
        </w:rPr>
        <w:t xml:space="preserve"> je</w:t>
      </w:r>
      <w:r w:rsidR="00FB4D0F" w:rsidRPr="00F80A40">
        <w:rPr>
          <w:sz w:val="18"/>
          <w:szCs w:val="18"/>
        </w:rPr>
        <w:t xml:space="preserve"> </w:t>
      </w:r>
      <w:r w:rsidR="00FB4D0F" w:rsidRPr="00F80A40">
        <w:rPr>
          <w:b/>
          <w:sz w:val="18"/>
          <w:szCs w:val="18"/>
        </w:rPr>
        <w:t>T</w:t>
      </w:r>
      <w:r w:rsidR="0051082E" w:rsidRPr="00F80A40">
        <w:rPr>
          <w:b/>
          <w:sz w:val="18"/>
          <w:szCs w:val="18"/>
        </w:rPr>
        <w:t>IC B</w:t>
      </w:r>
      <w:r w:rsidR="00500E57" w:rsidRPr="00F80A40">
        <w:rPr>
          <w:b/>
          <w:sz w:val="18"/>
          <w:szCs w:val="18"/>
        </w:rPr>
        <w:t>RNO</w:t>
      </w:r>
      <w:r w:rsidR="00FB4D0F" w:rsidRPr="00F80A40">
        <w:rPr>
          <w:b/>
          <w:sz w:val="18"/>
          <w:szCs w:val="18"/>
        </w:rPr>
        <w:t>, příspěvková organizace</w:t>
      </w:r>
      <w:r w:rsidR="00FB4D0F" w:rsidRPr="00F80A40">
        <w:rPr>
          <w:sz w:val="18"/>
          <w:szCs w:val="18"/>
        </w:rPr>
        <w:t>,</w:t>
      </w:r>
      <w:r w:rsidRPr="00F80A40">
        <w:rPr>
          <w:b/>
          <w:sz w:val="18"/>
          <w:szCs w:val="18"/>
        </w:rPr>
        <w:t xml:space="preserve"> </w:t>
      </w:r>
      <w:r w:rsidR="003E28BF" w:rsidRPr="00F80A40">
        <w:rPr>
          <w:sz w:val="18"/>
          <w:szCs w:val="18"/>
        </w:rPr>
        <w:t xml:space="preserve">se sídlem Radnická </w:t>
      </w:r>
      <w:r w:rsidR="000A1DF6" w:rsidRPr="00F80A40">
        <w:rPr>
          <w:sz w:val="18"/>
          <w:szCs w:val="18"/>
        </w:rPr>
        <w:t>365/</w:t>
      </w:r>
      <w:r w:rsidR="003E28BF" w:rsidRPr="00F80A40">
        <w:rPr>
          <w:sz w:val="18"/>
          <w:szCs w:val="18"/>
        </w:rPr>
        <w:t>2</w:t>
      </w:r>
      <w:r w:rsidR="000A1DF6" w:rsidRPr="00F80A40">
        <w:rPr>
          <w:sz w:val="18"/>
          <w:szCs w:val="18"/>
        </w:rPr>
        <w:t>, 602 00</w:t>
      </w:r>
      <w:r w:rsidR="006332AE" w:rsidRPr="00F80A40">
        <w:rPr>
          <w:sz w:val="18"/>
          <w:szCs w:val="18"/>
        </w:rPr>
        <w:t xml:space="preserve"> Brno, IČ:</w:t>
      </w:r>
      <w:r w:rsidR="008C5604" w:rsidRPr="00F80A40">
        <w:rPr>
          <w:sz w:val="18"/>
          <w:szCs w:val="18"/>
        </w:rPr>
        <w:t xml:space="preserve"> </w:t>
      </w:r>
      <w:r w:rsidR="006332AE" w:rsidRPr="00F80A40">
        <w:rPr>
          <w:sz w:val="18"/>
          <w:szCs w:val="18"/>
        </w:rPr>
        <w:t>0010</w:t>
      </w:r>
      <w:r w:rsidRPr="00F80A40">
        <w:rPr>
          <w:sz w:val="18"/>
          <w:szCs w:val="18"/>
        </w:rPr>
        <w:t xml:space="preserve">1460, DIČ: CZ00101460, bankovní spojení </w:t>
      </w:r>
      <w:r w:rsidR="004B5CA3" w:rsidRPr="00F80A40">
        <w:rPr>
          <w:sz w:val="18"/>
          <w:szCs w:val="18"/>
        </w:rPr>
        <w:t>–</w:t>
      </w:r>
      <w:r w:rsidRPr="00F80A40">
        <w:rPr>
          <w:sz w:val="18"/>
          <w:szCs w:val="18"/>
        </w:rPr>
        <w:t xml:space="preserve"> </w:t>
      </w:r>
      <w:r w:rsidR="004B5CA3" w:rsidRPr="00F80A40">
        <w:rPr>
          <w:sz w:val="18"/>
          <w:szCs w:val="18"/>
        </w:rPr>
        <w:t xml:space="preserve">Komerční banka, a.s., </w:t>
      </w:r>
      <w:r w:rsidRPr="00F80A40">
        <w:rPr>
          <w:sz w:val="18"/>
          <w:szCs w:val="18"/>
        </w:rPr>
        <w:t>č.</w:t>
      </w:r>
      <w:r w:rsidR="00BC7414" w:rsidRPr="00F80A40">
        <w:rPr>
          <w:sz w:val="18"/>
          <w:szCs w:val="18"/>
        </w:rPr>
        <w:t xml:space="preserve"> </w:t>
      </w:r>
      <w:r w:rsidR="004B5CA3" w:rsidRPr="00F80A40">
        <w:rPr>
          <w:sz w:val="18"/>
          <w:szCs w:val="18"/>
        </w:rPr>
        <w:t>účtu: 831621/0100, vedená </w:t>
      </w:r>
      <w:r w:rsidRPr="00F80A40">
        <w:rPr>
          <w:sz w:val="18"/>
          <w:szCs w:val="18"/>
        </w:rPr>
        <w:t xml:space="preserve">v OR u Krajského soudu v Brně, oddíl </w:t>
      </w:r>
      <w:proofErr w:type="spellStart"/>
      <w:r w:rsidRPr="00F80A40">
        <w:rPr>
          <w:sz w:val="18"/>
          <w:szCs w:val="18"/>
        </w:rPr>
        <w:t>Pr</w:t>
      </w:r>
      <w:proofErr w:type="spellEnd"/>
      <w:r w:rsidRPr="00F80A40">
        <w:rPr>
          <w:sz w:val="18"/>
          <w:szCs w:val="18"/>
        </w:rPr>
        <w:t xml:space="preserve">, vložka 18, </w:t>
      </w:r>
      <w:r w:rsidR="003E28BF" w:rsidRPr="00F80A40">
        <w:rPr>
          <w:sz w:val="18"/>
          <w:szCs w:val="18"/>
        </w:rPr>
        <w:t xml:space="preserve">zastoupena: </w:t>
      </w:r>
      <w:r w:rsidR="004766FF" w:rsidRPr="00F80A40">
        <w:rPr>
          <w:sz w:val="18"/>
          <w:szCs w:val="18"/>
        </w:rPr>
        <w:t xml:space="preserve">Mgr. et Mgr. Janou Tichou </w:t>
      </w:r>
      <w:proofErr w:type="spellStart"/>
      <w:r w:rsidR="004766FF" w:rsidRPr="00F80A40">
        <w:rPr>
          <w:sz w:val="18"/>
          <w:szCs w:val="18"/>
        </w:rPr>
        <w:t>Janulíkovou</w:t>
      </w:r>
      <w:proofErr w:type="spellEnd"/>
      <w:r w:rsidR="00F8495E" w:rsidRPr="00F80A40">
        <w:rPr>
          <w:sz w:val="18"/>
          <w:szCs w:val="18"/>
        </w:rPr>
        <w:t xml:space="preserve">, </w:t>
      </w:r>
      <w:r w:rsidR="003E28BF" w:rsidRPr="00F80A40">
        <w:rPr>
          <w:sz w:val="18"/>
          <w:szCs w:val="18"/>
        </w:rPr>
        <w:t>ředitel</w:t>
      </w:r>
      <w:r w:rsidR="00FB4D0F" w:rsidRPr="00F80A40">
        <w:rPr>
          <w:sz w:val="18"/>
          <w:szCs w:val="18"/>
        </w:rPr>
        <w:t>k</w:t>
      </w:r>
      <w:r w:rsidR="00BC7414" w:rsidRPr="00F80A40">
        <w:rPr>
          <w:sz w:val="18"/>
          <w:szCs w:val="18"/>
        </w:rPr>
        <w:t>ou</w:t>
      </w:r>
      <w:r w:rsidR="004B5CA3" w:rsidRPr="00F80A40">
        <w:rPr>
          <w:sz w:val="18"/>
          <w:szCs w:val="18"/>
        </w:rPr>
        <w:t xml:space="preserve"> </w:t>
      </w:r>
      <w:r w:rsidR="00C808F5" w:rsidRPr="00F80A40">
        <w:rPr>
          <w:sz w:val="18"/>
          <w:szCs w:val="18"/>
        </w:rPr>
        <w:t>(</w:t>
      </w:r>
      <w:r w:rsidR="00210034" w:rsidRPr="00F80A40">
        <w:rPr>
          <w:sz w:val="18"/>
          <w:szCs w:val="18"/>
        </w:rPr>
        <w:t>dále jen „</w:t>
      </w:r>
      <w:r w:rsidR="00FB4D0F" w:rsidRPr="00F80A40">
        <w:rPr>
          <w:b/>
          <w:sz w:val="18"/>
          <w:szCs w:val="18"/>
        </w:rPr>
        <w:t>TIC</w:t>
      </w:r>
      <w:r w:rsidR="00C808F5" w:rsidRPr="00F80A40">
        <w:rPr>
          <w:sz w:val="18"/>
          <w:szCs w:val="18"/>
        </w:rPr>
        <w:t>“)</w:t>
      </w:r>
      <w:r w:rsidR="000565F0" w:rsidRPr="00F80A40">
        <w:rPr>
          <w:sz w:val="18"/>
          <w:szCs w:val="18"/>
        </w:rPr>
        <w:t>.</w:t>
      </w:r>
    </w:p>
    <w:p w14:paraId="0725D765" w14:textId="1174CCF3" w:rsidR="00AD1EA1" w:rsidRPr="00F80A40" w:rsidRDefault="00210034" w:rsidP="00E26881">
      <w:pPr>
        <w:tabs>
          <w:tab w:val="num" w:pos="709"/>
        </w:tabs>
        <w:ind w:left="709"/>
        <w:jc w:val="both"/>
        <w:rPr>
          <w:sz w:val="18"/>
          <w:szCs w:val="18"/>
        </w:rPr>
      </w:pPr>
      <w:r w:rsidRPr="00F80A40">
        <w:rPr>
          <w:sz w:val="18"/>
          <w:szCs w:val="18"/>
        </w:rPr>
        <w:t>Tyto Všeobecné obchodní podmínky (dále jen „VOP“) se</w:t>
      </w:r>
      <w:r w:rsidR="0031287B" w:rsidRPr="00F80A40">
        <w:rPr>
          <w:sz w:val="18"/>
          <w:szCs w:val="18"/>
        </w:rPr>
        <w:t xml:space="preserve"> vztahují na</w:t>
      </w:r>
      <w:r w:rsidR="00F01E21" w:rsidRPr="00F80A40">
        <w:rPr>
          <w:sz w:val="18"/>
          <w:szCs w:val="18"/>
        </w:rPr>
        <w:t xml:space="preserve"> </w:t>
      </w:r>
      <w:r w:rsidR="000A6D7C" w:rsidRPr="00F80A40">
        <w:rPr>
          <w:sz w:val="18"/>
          <w:szCs w:val="18"/>
        </w:rPr>
        <w:t xml:space="preserve">všechny </w:t>
      </w:r>
      <w:r w:rsidR="00FE0E39" w:rsidRPr="00F80A40">
        <w:rPr>
          <w:sz w:val="18"/>
          <w:szCs w:val="18"/>
        </w:rPr>
        <w:t>podnájemce</w:t>
      </w:r>
      <w:r w:rsidR="000A6D7C" w:rsidRPr="00F80A40">
        <w:rPr>
          <w:sz w:val="18"/>
          <w:szCs w:val="18"/>
        </w:rPr>
        <w:t xml:space="preserve">, </w:t>
      </w:r>
      <w:r w:rsidR="0031287B" w:rsidRPr="00F80A40">
        <w:rPr>
          <w:sz w:val="18"/>
          <w:szCs w:val="18"/>
        </w:rPr>
        <w:t>kter</w:t>
      </w:r>
      <w:r w:rsidR="000A6D7C" w:rsidRPr="00F80A40">
        <w:rPr>
          <w:sz w:val="18"/>
          <w:szCs w:val="18"/>
        </w:rPr>
        <w:t>ý</w:t>
      </w:r>
      <w:r w:rsidR="0031287B" w:rsidRPr="00F80A40">
        <w:rPr>
          <w:sz w:val="18"/>
          <w:szCs w:val="18"/>
        </w:rPr>
        <w:t xml:space="preserve">m byl na základě </w:t>
      </w:r>
      <w:r w:rsidR="004766FF" w:rsidRPr="00F80A40">
        <w:rPr>
          <w:sz w:val="18"/>
          <w:szCs w:val="18"/>
        </w:rPr>
        <w:t xml:space="preserve">výsledků nabídkového řízení a </w:t>
      </w:r>
      <w:r w:rsidR="0031287B" w:rsidRPr="00F80A40">
        <w:rPr>
          <w:sz w:val="18"/>
          <w:szCs w:val="18"/>
        </w:rPr>
        <w:t>smluvního vztahu s </w:t>
      </w:r>
      <w:r w:rsidR="00FB4D0F" w:rsidRPr="00F80A40">
        <w:rPr>
          <w:sz w:val="18"/>
          <w:szCs w:val="18"/>
        </w:rPr>
        <w:t>TIC</w:t>
      </w:r>
      <w:r w:rsidR="0031287B" w:rsidRPr="00F80A40">
        <w:rPr>
          <w:sz w:val="18"/>
          <w:szCs w:val="18"/>
        </w:rPr>
        <w:t xml:space="preserve"> přenechán</w:t>
      </w:r>
      <w:r w:rsidR="00C808F5" w:rsidRPr="00F80A40">
        <w:rPr>
          <w:sz w:val="18"/>
          <w:szCs w:val="18"/>
        </w:rPr>
        <w:t xml:space="preserve"> do podnájmu</w:t>
      </w:r>
      <w:r w:rsidR="0031287B" w:rsidRPr="00F80A40">
        <w:rPr>
          <w:sz w:val="18"/>
          <w:szCs w:val="18"/>
        </w:rPr>
        <w:t xml:space="preserve"> prodejní</w:t>
      </w:r>
      <w:r w:rsidR="00F01E21" w:rsidRPr="00F80A40">
        <w:rPr>
          <w:sz w:val="18"/>
          <w:szCs w:val="18"/>
        </w:rPr>
        <w:t xml:space="preserve"> či jiný </w:t>
      </w:r>
      <w:r w:rsidR="0031287B" w:rsidRPr="00F80A40">
        <w:rPr>
          <w:sz w:val="18"/>
          <w:szCs w:val="18"/>
        </w:rPr>
        <w:t>stánek</w:t>
      </w:r>
      <w:r w:rsidR="00AD1EA1" w:rsidRPr="00F80A40">
        <w:rPr>
          <w:sz w:val="18"/>
          <w:szCs w:val="18"/>
        </w:rPr>
        <w:t>,</w:t>
      </w:r>
      <w:r w:rsidR="002C3347" w:rsidRPr="00F80A40">
        <w:rPr>
          <w:sz w:val="18"/>
          <w:szCs w:val="18"/>
        </w:rPr>
        <w:t xml:space="preserve"> </w:t>
      </w:r>
      <w:r w:rsidR="00AD1EA1" w:rsidRPr="00F80A40">
        <w:rPr>
          <w:sz w:val="18"/>
          <w:szCs w:val="18"/>
        </w:rPr>
        <w:t xml:space="preserve">k nimž je </w:t>
      </w:r>
      <w:r w:rsidR="00500E57" w:rsidRPr="00F80A40">
        <w:rPr>
          <w:sz w:val="18"/>
          <w:szCs w:val="18"/>
        </w:rPr>
        <w:t>TIC</w:t>
      </w:r>
      <w:r w:rsidR="000A6D7C" w:rsidRPr="00F80A40">
        <w:rPr>
          <w:sz w:val="18"/>
          <w:szCs w:val="18"/>
        </w:rPr>
        <w:t xml:space="preserve"> </w:t>
      </w:r>
      <w:r w:rsidR="00FE0E39" w:rsidRPr="00F80A40">
        <w:rPr>
          <w:sz w:val="18"/>
          <w:szCs w:val="18"/>
        </w:rPr>
        <w:t>ve vztahu nájemc</w:t>
      </w:r>
      <w:r w:rsidR="00AD1EA1" w:rsidRPr="00F80A40">
        <w:rPr>
          <w:sz w:val="18"/>
          <w:szCs w:val="18"/>
        </w:rPr>
        <w:t xml:space="preserve">e </w:t>
      </w:r>
      <w:r w:rsidR="000A6D7C" w:rsidRPr="00F80A40">
        <w:rPr>
          <w:sz w:val="18"/>
          <w:szCs w:val="18"/>
        </w:rPr>
        <w:t>(dále jen „</w:t>
      </w:r>
      <w:r w:rsidR="000A6D7C" w:rsidRPr="00F80A40">
        <w:rPr>
          <w:b/>
          <w:sz w:val="18"/>
          <w:szCs w:val="18"/>
        </w:rPr>
        <w:t>stánek</w:t>
      </w:r>
      <w:r w:rsidR="000A6D7C" w:rsidRPr="00F80A40">
        <w:rPr>
          <w:sz w:val="18"/>
          <w:szCs w:val="18"/>
        </w:rPr>
        <w:t>“)</w:t>
      </w:r>
      <w:r w:rsidR="0031287B" w:rsidRPr="00F80A40">
        <w:rPr>
          <w:sz w:val="18"/>
          <w:szCs w:val="18"/>
        </w:rPr>
        <w:t xml:space="preserve"> v rámci projektu</w:t>
      </w:r>
      <w:r w:rsidR="00B12674" w:rsidRPr="00F80A40">
        <w:rPr>
          <w:sz w:val="18"/>
          <w:szCs w:val="18"/>
        </w:rPr>
        <w:t>,</w:t>
      </w:r>
      <w:r w:rsidR="00F01E21" w:rsidRPr="00F80A40">
        <w:rPr>
          <w:sz w:val="18"/>
          <w:szCs w:val="18"/>
        </w:rPr>
        <w:t xml:space="preserve"> a tvoří</w:t>
      </w:r>
      <w:r w:rsidR="00761669">
        <w:rPr>
          <w:sz w:val="18"/>
          <w:szCs w:val="18"/>
        </w:rPr>
        <w:t xml:space="preserve"> </w:t>
      </w:r>
      <w:r w:rsidR="004B5CA3" w:rsidRPr="00F80A40">
        <w:rPr>
          <w:sz w:val="18"/>
          <w:szCs w:val="18"/>
        </w:rPr>
        <w:t>P</w:t>
      </w:r>
      <w:r w:rsidR="00F01E21" w:rsidRPr="00F80A40">
        <w:rPr>
          <w:sz w:val="18"/>
          <w:szCs w:val="18"/>
        </w:rPr>
        <w:t xml:space="preserve">řílohu č. 1 </w:t>
      </w:r>
      <w:r w:rsidR="00CB5CB8" w:rsidRPr="00F80A40">
        <w:rPr>
          <w:sz w:val="18"/>
          <w:szCs w:val="18"/>
        </w:rPr>
        <w:t>podn</w:t>
      </w:r>
      <w:r w:rsidR="00F01E21" w:rsidRPr="00F80A40">
        <w:rPr>
          <w:sz w:val="18"/>
          <w:szCs w:val="18"/>
        </w:rPr>
        <w:t xml:space="preserve">ájemní smlouvy o užívání </w:t>
      </w:r>
      <w:r w:rsidR="00BA3DAE" w:rsidRPr="00F80A40">
        <w:rPr>
          <w:sz w:val="18"/>
          <w:szCs w:val="18"/>
        </w:rPr>
        <w:t xml:space="preserve">prodejního, či jiného </w:t>
      </w:r>
      <w:r w:rsidR="00F01E21" w:rsidRPr="00F80A40">
        <w:rPr>
          <w:sz w:val="18"/>
          <w:szCs w:val="18"/>
        </w:rPr>
        <w:t xml:space="preserve">stánku uzavřené mezi </w:t>
      </w:r>
      <w:r w:rsidR="007606B5" w:rsidRPr="00F80A40">
        <w:rPr>
          <w:sz w:val="18"/>
          <w:szCs w:val="18"/>
        </w:rPr>
        <w:t>nájemcem a podnájemcem</w:t>
      </w:r>
      <w:r w:rsidR="000565F0" w:rsidRPr="00F80A40">
        <w:rPr>
          <w:sz w:val="18"/>
          <w:szCs w:val="18"/>
        </w:rPr>
        <w:t>.</w:t>
      </w:r>
      <w:r w:rsidR="007606B5" w:rsidRPr="00F80A40">
        <w:rPr>
          <w:sz w:val="18"/>
          <w:szCs w:val="18"/>
        </w:rPr>
        <w:t xml:space="preserve"> </w:t>
      </w:r>
    </w:p>
    <w:p w14:paraId="51C4E002" w14:textId="77777777" w:rsidR="007606B5" w:rsidRPr="00F80A40" w:rsidRDefault="007606B5" w:rsidP="002C3347">
      <w:pPr>
        <w:tabs>
          <w:tab w:val="num" w:pos="709"/>
        </w:tabs>
        <w:ind w:left="709" w:hanging="349"/>
        <w:jc w:val="both"/>
        <w:rPr>
          <w:sz w:val="18"/>
          <w:szCs w:val="18"/>
        </w:rPr>
      </w:pPr>
    </w:p>
    <w:p w14:paraId="08D28DEA" w14:textId="697174DA" w:rsidR="00CB5CB8" w:rsidRPr="00F80A40" w:rsidRDefault="00761669" w:rsidP="002C3347">
      <w:pPr>
        <w:tabs>
          <w:tab w:val="num" w:pos="709"/>
        </w:tabs>
        <w:ind w:left="709"/>
        <w:jc w:val="both"/>
        <w:rPr>
          <w:sz w:val="18"/>
          <w:szCs w:val="18"/>
        </w:rPr>
      </w:pPr>
      <w:r>
        <w:rPr>
          <w:sz w:val="18"/>
          <w:szCs w:val="18"/>
        </w:rPr>
        <w:t>P</w:t>
      </w:r>
      <w:r w:rsidR="00CB5CB8" w:rsidRPr="00F80A40">
        <w:rPr>
          <w:sz w:val="18"/>
          <w:szCs w:val="18"/>
        </w:rPr>
        <w:t>odnájemce je v těchto VOP označován též jako „</w:t>
      </w:r>
      <w:r w:rsidR="00CB5CB8" w:rsidRPr="00F80A40">
        <w:rPr>
          <w:b/>
          <w:sz w:val="18"/>
          <w:szCs w:val="18"/>
        </w:rPr>
        <w:t>prodejce</w:t>
      </w:r>
      <w:r w:rsidR="00CB5CB8" w:rsidRPr="00F80A40">
        <w:rPr>
          <w:sz w:val="18"/>
          <w:szCs w:val="18"/>
        </w:rPr>
        <w:t xml:space="preserve">“, přičemž tyto VOP se vztahují nejen na odpovědného zástupce podnájemce, nýbrž i na jeho zaměstnance či na jiné osoby zdržující se ve stáncích v pracovněprávním </w:t>
      </w:r>
      <w:r w:rsidR="00562212" w:rsidRPr="00F80A40">
        <w:rPr>
          <w:sz w:val="18"/>
          <w:szCs w:val="18"/>
        </w:rPr>
        <w:br/>
      </w:r>
      <w:r w:rsidR="00CB5CB8" w:rsidRPr="00F80A40">
        <w:rPr>
          <w:sz w:val="18"/>
          <w:szCs w:val="18"/>
        </w:rPr>
        <w:t>či obdobném poměru k nájemci.</w:t>
      </w:r>
    </w:p>
    <w:p w14:paraId="109AEDAD" w14:textId="77777777" w:rsidR="00AD1EA1" w:rsidRPr="00F80A40" w:rsidRDefault="00AD1EA1" w:rsidP="002C3347">
      <w:pPr>
        <w:tabs>
          <w:tab w:val="num" w:pos="709"/>
        </w:tabs>
        <w:ind w:left="709" w:hanging="349"/>
        <w:jc w:val="both"/>
        <w:rPr>
          <w:b/>
          <w:sz w:val="18"/>
          <w:szCs w:val="18"/>
        </w:rPr>
      </w:pPr>
    </w:p>
    <w:p w14:paraId="7424D84D" w14:textId="71A984C8" w:rsidR="0099327A" w:rsidRPr="00F80A40" w:rsidRDefault="00761669" w:rsidP="00FC5A5F">
      <w:pPr>
        <w:tabs>
          <w:tab w:val="num" w:pos="709"/>
        </w:tabs>
        <w:ind w:left="709"/>
        <w:jc w:val="both"/>
        <w:rPr>
          <w:sz w:val="18"/>
          <w:szCs w:val="18"/>
        </w:rPr>
      </w:pPr>
      <w:r>
        <w:rPr>
          <w:sz w:val="18"/>
          <w:szCs w:val="18"/>
        </w:rPr>
        <w:t>P</w:t>
      </w:r>
      <w:r w:rsidR="00F30360" w:rsidRPr="00F80A40">
        <w:rPr>
          <w:sz w:val="18"/>
          <w:szCs w:val="18"/>
        </w:rPr>
        <w:t>odnájemní smlouva je v těchto VOP označován</w:t>
      </w:r>
      <w:r w:rsidR="006E370C" w:rsidRPr="00F80A40">
        <w:rPr>
          <w:sz w:val="18"/>
          <w:szCs w:val="18"/>
        </w:rPr>
        <w:t>a</w:t>
      </w:r>
      <w:r w:rsidR="00F30360" w:rsidRPr="00F80A40">
        <w:rPr>
          <w:sz w:val="18"/>
          <w:szCs w:val="18"/>
        </w:rPr>
        <w:t xml:space="preserve"> též jako „</w:t>
      </w:r>
      <w:r w:rsidR="00F30360" w:rsidRPr="00F80A40">
        <w:rPr>
          <w:b/>
          <w:sz w:val="18"/>
          <w:szCs w:val="18"/>
        </w:rPr>
        <w:t>smlouva</w:t>
      </w:r>
      <w:r w:rsidR="00F30360" w:rsidRPr="00F80A40">
        <w:rPr>
          <w:sz w:val="18"/>
          <w:szCs w:val="18"/>
        </w:rPr>
        <w:t>“</w:t>
      </w:r>
      <w:r>
        <w:rPr>
          <w:sz w:val="18"/>
          <w:szCs w:val="18"/>
        </w:rPr>
        <w:t>.</w:t>
      </w:r>
    </w:p>
    <w:p w14:paraId="04A82698" w14:textId="77777777" w:rsidR="001D398E" w:rsidRPr="00F80A40" w:rsidRDefault="001D398E" w:rsidP="00FC5A5F">
      <w:pPr>
        <w:tabs>
          <w:tab w:val="num" w:pos="709"/>
        </w:tabs>
        <w:ind w:left="709"/>
        <w:jc w:val="both"/>
        <w:rPr>
          <w:sz w:val="18"/>
          <w:szCs w:val="18"/>
        </w:rPr>
      </w:pPr>
    </w:p>
    <w:p w14:paraId="448AF43D" w14:textId="5EBAD8B4" w:rsidR="00183C79" w:rsidRPr="00F80A40" w:rsidRDefault="00D823C7" w:rsidP="002C3347">
      <w:pPr>
        <w:numPr>
          <w:ilvl w:val="1"/>
          <w:numId w:val="23"/>
        </w:numPr>
        <w:tabs>
          <w:tab w:val="clear" w:pos="1440"/>
          <w:tab w:val="left" w:pos="709"/>
        </w:tabs>
        <w:ind w:left="709" w:hanging="349"/>
        <w:jc w:val="both"/>
        <w:rPr>
          <w:sz w:val="18"/>
          <w:szCs w:val="18"/>
        </w:rPr>
      </w:pPr>
      <w:r w:rsidRPr="00F80A40">
        <w:rPr>
          <w:sz w:val="18"/>
          <w:szCs w:val="18"/>
        </w:rPr>
        <w:t>Stánky jsou rozděleny do</w:t>
      </w:r>
      <w:r w:rsidR="00534B79" w:rsidRPr="00F80A40">
        <w:rPr>
          <w:sz w:val="18"/>
          <w:szCs w:val="18"/>
        </w:rPr>
        <w:t xml:space="preserve"> následujících</w:t>
      </w:r>
      <w:r w:rsidRPr="00F80A40">
        <w:rPr>
          <w:sz w:val="18"/>
          <w:szCs w:val="18"/>
        </w:rPr>
        <w:t xml:space="preserve"> kategorií:</w:t>
      </w:r>
    </w:p>
    <w:p w14:paraId="31795FD0" w14:textId="77777777" w:rsidR="00A124B3" w:rsidRPr="00F80A40" w:rsidRDefault="00A124B3" w:rsidP="002C3347">
      <w:pPr>
        <w:tabs>
          <w:tab w:val="num" w:pos="1134"/>
        </w:tabs>
        <w:ind w:left="1134" w:hanging="425"/>
        <w:rPr>
          <w:b/>
          <w:sz w:val="18"/>
          <w:szCs w:val="18"/>
        </w:rPr>
      </w:pPr>
    </w:p>
    <w:p w14:paraId="21C8A227" w14:textId="77777777" w:rsidR="00534B79" w:rsidRPr="00386E0B" w:rsidRDefault="00534B79" w:rsidP="002C3347">
      <w:pPr>
        <w:tabs>
          <w:tab w:val="num" w:pos="1134"/>
        </w:tabs>
        <w:ind w:left="1134" w:hanging="425"/>
        <w:rPr>
          <w:b/>
          <w:sz w:val="18"/>
          <w:szCs w:val="18"/>
        </w:rPr>
      </w:pPr>
      <w:r w:rsidRPr="00386E0B">
        <w:rPr>
          <w:b/>
          <w:sz w:val="18"/>
          <w:szCs w:val="18"/>
        </w:rPr>
        <w:t>V lokalitě náměstí Svobody:</w:t>
      </w:r>
    </w:p>
    <w:p w14:paraId="5D215C5B" w14:textId="77777777" w:rsidR="00897BC0" w:rsidRPr="00386E0B" w:rsidRDefault="00897BC0" w:rsidP="00897BC0">
      <w:pPr>
        <w:jc w:val="both"/>
        <w:rPr>
          <w:sz w:val="18"/>
          <w:szCs w:val="18"/>
        </w:rPr>
      </w:pPr>
    </w:p>
    <w:p w14:paraId="49F5D1C8" w14:textId="3C635A2C" w:rsidR="00FB5034" w:rsidRPr="00386E0B" w:rsidRDefault="00FB5034" w:rsidP="00FB5034">
      <w:pPr>
        <w:ind w:left="1418"/>
        <w:jc w:val="both"/>
        <w:rPr>
          <w:sz w:val="18"/>
          <w:szCs w:val="18"/>
        </w:rPr>
      </w:pPr>
      <w:proofErr w:type="spellStart"/>
      <w:r w:rsidRPr="00386E0B">
        <w:rPr>
          <w:sz w:val="18"/>
          <w:szCs w:val="18"/>
        </w:rPr>
        <w:t>Gastro</w:t>
      </w:r>
      <w:proofErr w:type="spellEnd"/>
      <w:r w:rsidRPr="00386E0B">
        <w:rPr>
          <w:sz w:val="18"/>
          <w:szCs w:val="18"/>
        </w:rPr>
        <w:t xml:space="preserve"> </w:t>
      </w:r>
      <w:proofErr w:type="gramStart"/>
      <w:r w:rsidRPr="00386E0B">
        <w:rPr>
          <w:sz w:val="18"/>
          <w:szCs w:val="18"/>
        </w:rPr>
        <w:t xml:space="preserve">stánek </w:t>
      </w:r>
      <w:r w:rsidR="00A604D8" w:rsidRPr="00386E0B">
        <w:rPr>
          <w:sz w:val="18"/>
          <w:szCs w:val="18"/>
        </w:rPr>
        <w:t>-</w:t>
      </w:r>
      <w:r w:rsidR="003B00F0" w:rsidRPr="00386E0B">
        <w:rPr>
          <w:sz w:val="18"/>
          <w:szCs w:val="18"/>
        </w:rPr>
        <w:t xml:space="preserve"> </w:t>
      </w:r>
      <w:r w:rsidRPr="00386E0B">
        <w:rPr>
          <w:sz w:val="18"/>
          <w:szCs w:val="18"/>
        </w:rPr>
        <w:t>Bar</w:t>
      </w:r>
      <w:proofErr w:type="gramEnd"/>
    </w:p>
    <w:p w14:paraId="767DB48E" w14:textId="3EBDD895" w:rsidR="00FB5034" w:rsidRPr="00386E0B" w:rsidRDefault="00FB5034" w:rsidP="00FB5034">
      <w:pPr>
        <w:ind w:left="1418"/>
        <w:jc w:val="both"/>
        <w:rPr>
          <w:sz w:val="18"/>
          <w:szCs w:val="18"/>
        </w:rPr>
      </w:pPr>
      <w:proofErr w:type="spellStart"/>
      <w:r w:rsidRPr="00386E0B">
        <w:rPr>
          <w:sz w:val="18"/>
          <w:szCs w:val="18"/>
        </w:rPr>
        <w:t>Gastro</w:t>
      </w:r>
      <w:proofErr w:type="spellEnd"/>
      <w:r w:rsidRPr="00386E0B">
        <w:rPr>
          <w:sz w:val="18"/>
          <w:szCs w:val="18"/>
        </w:rPr>
        <w:t xml:space="preserve"> </w:t>
      </w:r>
      <w:proofErr w:type="gramStart"/>
      <w:r w:rsidRPr="00386E0B">
        <w:rPr>
          <w:sz w:val="18"/>
          <w:szCs w:val="18"/>
        </w:rPr>
        <w:t xml:space="preserve">stánek </w:t>
      </w:r>
      <w:r w:rsidR="00A604D8" w:rsidRPr="00386E0B">
        <w:rPr>
          <w:sz w:val="18"/>
          <w:szCs w:val="18"/>
        </w:rPr>
        <w:t>-</w:t>
      </w:r>
      <w:r w:rsidR="003B00F0" w:rsidRPr="00386E0B">
        <w:rPr>
          <w:sz w:val="18"/>
          <w:szCs w:val="18"/>
        </w:rPr>
        <w:t xml:space="preserve"> </w:t>
      </w:r>
      <w:r w:rsidRPr="00386E0B">
        <w:rPr>
          <w:sz w:val="18"/>
          <w:szCs w:val="18"/>
        </w:rPr>
        <w:t>Bar</w:t>
      </w:r>
      <w:proofErr w:type="gramEnd"/>
      <w:r w:rsidRPr="00386E0B">
        <w:rPr>
          <w:sz w:val="18"/>
          <w:szCs w:val="18"/>
        </w:rPr>
        <w:t xml:space="preserve"> </w:t>
      </w:r>
      <w:r w:rsidR="008507F4" w:rsidRPr="00386E0B">
        <w:rPr>
          <w:sz w:val="18"/>
          <w:szCs w:val="18"/>
        </w:rPr>
        <w:t>–</w:t>
      </w:r>
      <w:r w:rsidRPr="00386E0B">
        <w:rPr>
          <w:sz w:val="18"/>
          <w:szCs w:val="18"/>
        </w:rPr>
        <w:t xml:space="preserve"> speciality</w:t>
      </w:r>
      <w:r w:rsidR="00A604D8" w:rsidRPr="00386E0B">
        <w:rPr>
          <w:sz w:val="18"/>
          <w:szCs w:val="18"/>
        </w:rPr>
        <w:t xml:space="preserve"> – kavárna, vinárna</w:t>
      </w:r>
    </w:p>
    <w:p w14:paraId="32A41008" w14:textId="6ABF72D4" w:rsidR="00A604D8" w:rsidRPr="00386E0B" w:rsidRDefault="00A604D8" w:rsidP="00FB5034">
      <w:pPr>
        <w:ind w:left="1418"/>
        <w:jc w:val="both"/>
        <w:rPr>
          <w:sz w:val="18"/>
          <w:szCs w:val="18"/>
        </w:rPr>
      </w:pPr>
      <w:proofErr w:type="spellStart"/>
      <w:r w:rsidRPr="00386E0B">
        <w:rPr>
          <w:sz w:val="18"/>
          <w:szCs w:val="18"/>
        </w:rPr>
        <w:t>Ga</w:t>
      </w:r>
      <w:r w:rsidR="003B00F0" w:rsidRPr="00386E0B">
        <w:rPr>
          <w:sz w:val="18"/>
          <w:szCs w:val="18"/>
        </w:rPr>
        <w:t>s</w:t>
      </w:r>
      <w:r w:rsidRPr="00386E0B">
        <w:rPr>
          <w:sz w:val="18"/>
          <w:szCs w:val="18"/>
        </w:rPr>
        <w:t>tro</w:t>
      </w:r>
      <w:proofErr w:type="spellEnd"/>
      <w:r w:rsidRPr="00386E0B">
        <w:rPr>
          <w:sz w:val="18"/>
          <w:szCs w:val="18"/>
        </w:rPr>
        <w:t xml:space="preserve"> </w:t>
      </w:r>
      <w:proofErr w:type="gramStart"/>
      <w:r w:rsidRPr="00386E0B">
        <w:rPr>
          <w:sz w:val="18"/>
          <w:szCs w:val="18"/>
        </w:rPr>
        <w:t xml:space="preserve">stánek </w:t>
      </w:r>
      <w:r w:rsidR="003B00F0" w:rsidRPr="00386E0B">
        <w:rPr>
          <w:sz w:val="18"/>
          <w:szCs w:val="18"/>
        </w:rPr>
        <w:t xml:space="preserve">- </w:t>
      </w:r>
      <w:r w:rsidRPr="00386E0B">
        <w:rPr>
          <w:sz w:val="18"/>
          <w:szCs w:val="18"/>
        </w:rPr>
        <w:t>Bar</w:t>
      </w:r>
      <w:proofErr w:type="gramEnd"/>
      <w:r w:rsidRPr="00386E0B">
        <w:rPr>
          <w:sz w:val="18"/>
          <w:szCs w:val="18"/>
        </w:rPr>
        <w:t xml:space="preserve"> – speciality - medovina</w:t>
      </w:r>
    </w:p>
    <w:p w14:paraId="63E0E4B3" w14:textId="77925B06" w:rsidR="00897BC0" w:rsidRPr="00386E0B" w:rsidRDefault="004B5CA3" w:rsidP="002F2A6C">
      <w:pPr>
        <w:ind w:left="1418"/>
        <w:jc w:val="both"/>
        <w:rPr>
          <w:sz w:val="18"/>
          <w:szCs w:val="18"/>
        </w:rPr>
      </w:pPr>
      <w:proofErr w:type="spellStart"/>
      <w:r w:rsidRPr="00386E0B">
        <w:rPr>
          <w:sz w:val="18"/>
          <w:szCs w:val="18"/>
        </w:rPr>
        <w:t>Gastro</w:t>
      </w:r>
      <w:proofErr w:type="spellEnd"/>
      <w:r w:rsidRPr="00386E0B">
        <w:rPr>
          <w:sz w:val="18"/>
          <w:szCs w:val="18"/>
        </w:rPr>
        <w:t xml:space="preserve"> </w:t>
      </w:r>
      <w:proofErr w:type="gramStart"/>
      <w:r w:rsidRPr="00386E0B">
        <w:rPr>
          <w:sz w:val="18"/>
          <w:szCs w:val="18"/>
        </w:rPr>
        <w:t xml:space="preserve">stánek </w:t>
      </w:r>
      <w:r w:rsidR="00A604D8" w:rsidRPr="00386E0B">
        <w:rPr>
          <w:sz w:val="18"/>
          <w:szCs w:val="18"/>
        </w:rPr>
        <w:t xml:space="preserve">- </w:t>
      </w:r>
      <w:r w:rsidR="008507F4" w:rsidRPr="00386E0B">
        <w:rPr>
          <w:sz w:val="18"/>
          <w:szCs w:val="18"/>
        </w:rPr>
        <w:t>J</w:t>
      </w:r>
      <w:r w:rsidR="00897BC0" w:rsidRPr="00386E0B">
        <w:rPr>
          <w:sz w:val="18"/>
          <w:szCs w:val="18"/>
        </w:rPr>
        <w:t>ídlo</w:t>
      </w:r>
      <w:proofErr w:type="gramEnd"/>
      <w:r w:rsidR="008507F4" w:rsidRPr="00386E0B">
        <w:rPr>
          <w:sz w:val="18"/>
          <w:szCs w:val="18"/>
        </w:rPr>
        <w:t xml:space="preserve"> </w:t>
      </w:r>
      <w:r w:rsidR="00FB5034" w:rsidRPr="00386E0B">
        <w:rPr>
          <w:sz w:val="18"/>
          <w:szCs w:val="18"/>
        </w:rPr>
        <w:t>„</w:t>
      </w:r>
      <w:r w:rsidR="002F2A6C" w:rsidRPr="00386E0B">
        <w:rPr>
          <w:sz w:val="18"/>
          <w:szCs w:val="18"/>
        </w:rPr>
        <w:t xml:space="preserve">velké </w:t>
      </w:r>
      <w:proofErr w:type="spellStart"/>
      <w:r w:rsidR="002F2A6C" w:rsidRPr="00386E0B">
        <w:rPr>
          <w:sz w:val="18"/>
          <w:szCs w:val="18"/>
        </w:rPr>
        <w:t>gastro</w:t>
      </w:r>
      <w:proofErr w:type="spellEnd"/>
      <w:r w:rsidR="00FB5034" w:rsidRPr="00386E0B">
        <w:rPr>
          <w:sz w:val="18"/>
          <w:szCs w:val="18"/>
        </w:rPr>
        <w:t>“</w:t>
      </w:r>
    </w:p>
    <w:p w14:paraId="6FE40639" w14:textId="44BADEAE" w:rsidR="002F2A6C" w:rsidRPr="00386E0B" w:rsidRDefault="004B5CA3" w:rsidP="002F2A6C">
      <w:pPr>
        <w:ind w:left="1418"/>
        <w:jc w:val="both"/>
        <w:rPr>
          <w:sz w:val="18"/>
          <w:szCs w:val="18"/>
        </w:rPr>
      </w:pPr>
      <w:proofErr w:type="spellStart"/>
      <w:r w:rsidRPr="00386E0B">
        <w:rPr>
          <w:sz w:val="18"/>
          <w:szCs w:val="18"/>
        </w:rPr>
        <w:t>Gastro</w:t>
      </w:r>
      <w:proofErr w:type="spellEnd"/>
      <w:r w:rsidRPr="00386E0B">
        <w:rPr>
          <w:sz w:val="18"/>
          <w:szCs w:val="18"/>
        </w:rPr>
        <w:t xml:space="preserve"> </w:t>
      </w:r>
      <w:proofErr w:type="gramStart"/>
      <w:r w:rsidRPr="00386E0B">
        <w:rPr>
          <w:sz w:val="18"/>
          <w:szCs w:val="18"/>
        </w:rPr>
        <w:t xml:space="preserve">stánek </w:t>
      </w:r>
      <w:r w:rsidR="00A604D8" w:rsidRPr="00386E0B">
        <w:rPr>
          <w:sz w:val="18"/>
          <w:szCs w:val="18"/>
        </w:rPr>
        <w:t>-</w:t>
      </w:r>
      <w:r w:rsidRPr="00386E0B">
        <w:rPr>
          <w:sz w:val="18"/>
          <w:szCs w:val="18"/>
        </w:rPr>
        <w:t xml:space="preserve"> </w:t>
      </w:r>
      <w:r w:rsidR="008507F4" w:rsidRPr="00386E0B">
        <w:rPr>
          <w:sz w:val="18"/>
          <w:szCs w:val="18"/>
        </w:rPr>
        <w:t>J</w:t>
      </w:r>
      <w:r w:rsidR="002F2A6C" w:rsidRPr="00386E0B">
        <w:rPr>
          <w:sz w:val="18"/>
          <w:szCs w:val="18"/>
        </w:rPr>
        <w:t>ídlo</w:t>
      </w:r>
      <w:proofErr w:type="gramEnd"/>
      <w:r w:rsidR="007361A7" w:rsidRPr="00386E0B">
        <w:rPr>
          <w:sz w:val="18"/>
          <w:szCs w:val="18"/>
        </w:rPr>
        <w:t xml:space="preserve"> </w:t>
      </w:r>
      <w:r w:rsidR="00FB5034" w:rsidRPr="00386E0B">
        <w:rPr>
          <w:sz w:val="18"/>
          <w:szCs w:val="18"/>
        </w:rPr>
        <w:t>„</w:t>
      </w:r>
      <w:r w:rsidR="002F2A6C" w:rsidRPr="00386E0B">
        <w:rPr>
          <w:sz w:val="18"/>
          <w:szCs w:val="18"/>
        </w:rPr>
        <w:t xml:space="preserve">malé </w:t>
      </w:r>
      <w:proofErr w:type="spellStart"/>
      <w:r w:rsidR="002F2A6C" w:rsidRPr="00386E0B">
        <w:rPr>
          <w:sz w:val="18"/>
          <w:szCs w:val="18"/>
        </w:rPr>
        <w:t>gastro</w:t>
      </w:r>
      <w:proofErr w:type="spellEnd"/>
      <w:r w:rsidR="00FB5034" w:rsidRPr="00386E0B">
        <w:rPr>
          <w:sz w:val="18"/>
          <w:szCs w:val="18"/>
        </w:rPr>
        <w:t>“</w:t>
      </w:r>
    </w:p>
    <w:p w14:paraId="1E7BC537" w14:textId="4FFD8975" w:rsidR="001829B6" w:rsidRPr="00386E0B" w:rsidRDefault="001829B6" w:rsidP="002F2A6C">
      <w:pPr>
        <w:ind w:left="1418"/>
        <w:jc w:val="both"/>
        <w:rPr>
          <w:sz w:val="18"/>
          <w:szCs w:val="18"/>
        </w:rPr>
      </w:pPr>
      <w:proofErr w:type="spellStart"/>
      <w:r w:rsidRPr="00386E0B">
        <w:rPr>
          <w:sz w:val="18"/>
          <w:szCs w:val="18"/>
        </w:rPr>
        <w:t>Gastro</w:t>
      </w:r>
      <w:proofErr w:type="spellEnd"/>
      <w:r w:rsidRPr="00386E0B">
        <w:rPr>
          <w:sz w:val="18"/>
          <w:szCs w:val="18"/>
        </w:rPr>
        <w:t xml:space="preserve"> </w:t>
      </w:r>
      <w:proofErr w:type="gramStart"/>
      <w:r w:rsidRPr="00386E0B">
        <w:rPr>
          <w:sz w:val="18"/>
          <w:szCs w:val="18"/>
        </w:rPr>
        <w:t xml:space="preserve">stánek </w:t>
      </w:r>
      <w:r w:rsidR="00A604D8" w:rsidRPr="00386E0B">
        <w:rPr>
          <w:sz w:val="18"/>
          <w:szCs w:val="18"/>
        </w:rPr>
        <w:t xml:space="preserve">- </w:t>
      </w:r>
      <w:r w:rsidRPr="00386E0B">
        <w:rPr>
          <w:sz w:val="18"/>
          <w:szCs w:val="18"/>
        </w:rPr>
        <w:t>Bistro</w:t>
      </w:r>
      <w:proofErr w:type="gramEnd"/>
    </w:p>
    <w:p w14:paraId="0465ECBE" w14:textId="4C8F3BF3" w:rsidR="00897BC0" w:rsidRPr="00386E0B" w:rsidRDefault="00CC7396" w:rsidP="002F2A6C">
      <w:pPr>
        <w:ind w:left="1418"/>
        <w:jc w:val="both"/>
        <w:rPr>
          <w:sz w:val="18"/>
          <w:szCs w:val="18"/>
        </w:rPr>
      </w:pPr>
      <w:r w:rsidRPr="00386E0B">
        <w:rPr>
          <w:sz w:val="18"/>
          <w:szCs w:val="18"/>
        </w:rPr>
        <w:t xml:space="preserve">Prodejní </w:t>
      </w:r>
      <w:proofErr w:type="gramStart"/>
      <w:r w:rsidRPr="00386E0B">
        <w:rPr>
          <w:sz w:val="18"/>
          <w:szCs w:val="18"/>
        </w:rPr>
        <w:t xml:space="preserve">stánek </w:t>
      </w:r>
      <w:r w:rsidR="00A604D8" w:rsidRPr="00386E0B">
        <w:rPr>
          <w:sz w:val="18"/>
          <w:szCs w:val="18"/>
        </w:rPr>
        <w:t>-</w:t>
      </w:r>
      <w:r w:rsidR="008507F4" w:rsidRPr="00386E0B">
        <w:rPr>
          <w:sz w:val="18"/>
          <w:szCs w:val="18"/>
        </w:rPr>
        <w:t xml:space="preserve"> P</w:t>
      </w:r>
      <w:r w:rsidRPr="00386E0B">
        <w:rPr>
          <w:sz w:val="18"/>
          <w:szCs w:val="18"/>
        </w:rPr>
        <w:t>otraviny</w:t>
      </w:r>
      <w:proofErr w:type="gramEnd"/>
    </w:p>
    <w:p w14:paraId="5537DFCE" w14:textId="2DFBA914" w:rsidR="00897BC0" w:rsidRPr="00386E0B" w:rsidRDefault="00CC7396" w:rsidP="002F2A6C">
      <w:pPr>
        <w:ind w:left="1418"/>
        <w:jc w:val="both"/>
        <w:rPr>
          <w:sz w:val="18"/>
          <w:szCs w:val="18"/>
        </w:rPr>
      </w:pPr>
      <w:r w:rsidRPr="00386E0B">
        <w:rPr>
          <w:sz w:val="18"/>
          <w:szCs w:val="18"/>
        </w:rPr>
        <w:t xml:space="preserve">Prodejní </w:t>
      </w:r>
      <w:proofErr w:type="gramStart"/>
      <w:r w:rsidRPr="00386E0B">
        <w:rPr>
          <w:sz w:val="18"/>
          <w:szCs w:val="18"/>
        </w:rPr>
        <w:t xml:space="preserve">stánek </w:t>
      </w:r>
      <w:r w:rsidR="00A604D8" w:rsidRPr="00386E0B">
        <w:rPr>
          <w:sz w:val="18"/>
          <w:szCs w:val="18"/>
        </w:rPr>
        <w:t>-</w:t>
      </w:r>
      <w:r w:rsidRPr="00386E0B">
        <w:rPr>
          <w:sz w:val="18"/>
          <w:szCs w:val="18"/>
        </w:rPr>
        <w:t xml:space="preserve"> </w:t>
      </w:r>
      <w:r w:rsidR="008507F4" w:rsidRPr="00386E0B">
        <w:rPr>
          <w:sz w:val="18"/>
          <w:szCs w:val="18"/>
        </w:rPr>
        <w:t>D</w:t>
      </w:r>
      <w:r w:rsidRPr="00386E0B">
        <w:rPr>
          <w:sz w:val="18"/>
          <w:szCs w:val="18"/>
        </w:rPr>
        <w:t>árkové</w:t>
      </w:r>
      <w:proofErr w:type="gramEnd"/>
      <w:r w:rsidRPr="00386E0B">
        <w:rPr>
          <w:sz w:val="18"/>
          <w:szCs w:val="18"/>
        </w:rPr>
        <w:t xml:space="preserve"> zboží</w:t>
      </w:r>
    </w:p>
    <w:p w14:paraId="274FA07D" w14:textId="0771AC04" w:rsidR="00E47D9F" w:rsidRPr="00386E0B" w:rsidRDefault="00E47D9F" w:rsidP="002F2A6C">
      <w:pPr>
        <w:ind w:left="1418"/>
        <w:jc w:val="both"/>
        <w:rPr>
          <w:sz w:val="18"/>
          <w:szCs w:val="18"/>
        </w:rPr>
      </w:pPr>
      <w:r w:rsidRPr="00386E0B">
        <w:rPr>
          <w:sz w:val="18"/>
          <w:szCs w:val="18"/>
        </w:rPr>
        <w:t xml:space="preserve">Prodejní </w:t>
      </w:r>
      <w:proofErr w:type="gramStart"/>
      <w:r w:rsidRPr="00386E0B">
        <w:rPr>
          <w:sz w:val="18"/>
          <w:szCs w:val="18"/>
        </w:rPr>
        <w:t>stánek - Charita</w:t>
      </w:r>
      <w:proofErr w:type="gramEnd"/>
    </w:p>
    <w:p w14:paraId="11B709C2" w14:textId="2CBA9703" w:rsidR="002C23BD" w:rsidRPr="00386E0B" w:rsidRDefault="002C23BD" w:rsidP="00897BC0">
      <w:pPr>
        <w:pStyle w:val="Odstavecseseznamem"/>
        <w:spacing w:line="216" w:lineRule="atLeast"/>
        <w:ind w:left="1440"/>
        <w:jc w:val="both"/>
        <w:rPr>
          <w:sz w:val="18"/>
          <w:szCs w:val="18"/>
        </w:rPr>
      </w:pPr>
    </w:p>
    <w:p w14:paraId="20EE43DE" w14:textId="021BE536" w:rsidR="0080786E" w:rsidRPr="00386E0B" w:rsidRDefault="0080786E" w:rsidP="0080786E">
      <w:pPr>
        <w:tabs>
          <w:tab w:val="num" w:pos="1134"/>
        </w:tabs>
        <w:ind w:left="1134" w:hanging="425"/>
        <w:rPr>
          <w:b/>
          <w:sz w:val="18"/>
          <w:szCs w:val="18"/>
        </w:rPr>
      </w:pPr>
      <w:r w:rsidRPr="00386E0B">
        <w:rPr>
          <w:b/>
          <w:sz w:val="18"/>
          <w:szCs w:val="18"/>
        </w:rPr>
        <w:t>V lokalitě Dominikánské náměstí:</w:t>
      </w:r>
    </w:p>
    <w:p w14:paraId="0334E71E" w14:textId="77777777" w:rsidR="00FB5034" w:rsidRPr="00386E0B" w:rsidRDefault="00FB5034" w:rsidP="0080786E">
      <w:pPr>
        <w:tabs>
          <w:tab w:val="num" w:pos="1134"/>
        </w:tabs>
        <w:ind w:left="1134" w:hanging="425"/>
        <w:rPr>
          <w:b/>
          <w:sz w:val="18"/>
          <w:szCs w:val="18"/>
        </w:rPr>
      </w:pPr>
    </w:p>
    <w:p w14:paraId="7029893C" w14:textId="4437E814" w:rsidR="00053F69" w:rsidRPr="00386E0B" w:rsidRDefault="001829B6" w:rsidP="00FB5034">
      <w:pPr>
        <w:ind w:left="1418"/>
        <w:jc w:val="both"/>
        <w:rPr>
          <w:sz w:val="18"/>
          <w:szCs w:val="18"/>
        </w:rPr>
      </w:pPr>
      <w:proofErr w:type="spellStart"/>
      <w:r w:rsidRPr="00386E0B">
        <w:rPr>
          <w:sz w:val="18"/>
          <w:szCs w:val="18"/>
        </w:rPr>
        <w:t>Gastro</w:t>
      </w:r>
      <w:proofErr w:type="spellEnd"/>
      <w:r w:rsidRPr="00386E0B">
        <w:rPr>
          <w:sz w:val="18"/>
          <w:szCs w:val="18"/>
        </w:rPr>
        <w:t xml:space="preserve"> stánek </w:t>
      </w:r>
      <w:r w:rsidR="00A604D8" w:rsidRPr="00386E0B">
        <w:rPr>
          <w:sz w:val="18"/>
          <w:szCs w:val="18"/>
        </w:rPr>
        <w:t>–</w:t>
      </w:r>
      <w:r w:rsidRPr="00386E0B">
        <w:rPr>
          <w:sz w:val="18"/>
          <w:szCs w:val="18"/>
        </w:rPr>
        <w:t xml:space="preserve"> Ba</w:t>
      </w:r>
      <w:r w:rsidR="00A604D8" w:rsidRPr="00386E0B">
        <w:rPr>
          <w:sz w:val="18"/>
          <w:szCs w:val="18"/>
        </w:rPr>
        <w:t>r</w:t>
      </w:r>
    </w:p>
    <w:p w14:paraId="6ADBBFD9" w14:textId="116C3EC0" w:rsidR="00A604D8" w:rsidRPr="00386E0B" w:rsidRDefault="00A604D8" w:rsidP="00FB5034">
      <w:pPr>
        <w:ind w:left="1418"/>
        <w:jc w:val="both"/>
        <w:rPr>
          <w:sz w:val="18"/>
          <w:szCs w:val="18"/>
        </w:rPr>
      </w:pPr>
      <w:proofErr w:type="spellStart"/>
      <w:r w:rsidRPr="00386E0B">
        <w:rPr>
          <w:sz w:val="18"/>
          <w:szCs w:val="18"/>
        </w:rPr>
        <w:t>Gastro</w:t>
      </w:r>
      <w:proofErr w:type="spellEnd"/>
      <w:r w:rsidRPr="00386E0B">
        <w:rPr>
          <w:sz w:val="18"/>
          <w:szCs w:val="18"/>
        </w:rPr>
        <w:t xml:space="preserve"> stánek – Bar – cukrárna/kavá</w:t>
      </w:r>
      <w:r w:rsidR="00EF30D5" w:rsidRPr="00386E0B">
        <w:rPr>
          <w:sz w:val="18"/>
          <w:szCs w:val="18"/>
        </w:rPr>
        <w:t>r</w:t>
      </w:r>
      <w:r w:rsidRPr="00386E0B">
        <w:rPr>
          <w:sz w:val="18"/>
          <w:szCs w:val="18"/>
        </w:rPr>
        <w:t>na</w:t>
      </w:r>
    </w:p>
    <w:p w14:paraId="6F98BC52" w14:textId="79EBF74D" w:rsidR="001829B6" w:rsidRPr="00386E0B" w:rsidRDefault="001829B6" w:rsidP="00FB5034">
      <w:pPr>
        <w:ind w:left="1418"/>
        <w:jc w:val="both"/>
        <w:rPr>
          <w:sz w:val="18"/>
          <w:szCs w:val="18"/>
        </w:rPr>
      </w:pPr>
      <w:proofErr w:type="spellStart"/>
      <w:r w:rsidRPr="00386E0B">
        <w:rPr>
          <w:sz w:val="18"/>
          <w:szCs w:val="18"/>
        </w:rPr>
        <w:t>Gastro</w:t>
      </w:r>
      <w:proofErr w:type="spellEnd"/>
      <w:r w:rsidRPr="00386E0B">
        <w:rPr>
          <w:sz w:val="18"/>
          <w:szCs w:val="18"/>
        </w:rPr>
        <w:t xml:space="preserve"> </w:t>
      </w:r>
      <w:proofErr w:type="gramStart"/>
      <w:r w:rsidRPr="00386E0B">
        <w:rPr>
          <w:sz w:val="18"/>
          <w:szCs w:val="18"/>
        </w:rPr>
        <w:t>stánek - Jídlo</w:t>
      </w:r>
      <w:proofErr w:type="gramEnd"/>
    </w:p>
    <w:p w14:paraId="155B9DD0" w14:textId="523FEE02" w:rsidR="00FB5034" w:rsidRPr="00386E0B" w:rsidRDefault="001829B6" w:rsidP="00FB5034">
      <w:pPr>
        <w:ind w:left="1418"/>
        <w:jc w:val="both"/>
        <w:rPr>
          <w:sz w:val="18"/>
          <w:szCs w:val="18"/>
        </w:rPr>
      </w:pPr>
      <w:proofErr w:type="spellStart"/>
      <w:r w:rsidRPr="00386E0B">
        <w:rPr>
          <w:sz w:val="18"/>
          <w:szCs w:val="18"/>
        </w:rPr>
        <w:t>Gastro</w:t>
      </w:r>
      <w:proofErr w:type="spellEnd"/>
      <w:r w:rsidRPr="00386E0B">
        <w:rPr>
          <w:sz w:val="18"/>
          <w:szCs w:val="18"/>
        </w:rPr>
        <w:t xml:space="preserve"> </w:t>
      </w:r>
      <w:proofErr w:type="gramStart"/>
      <w:r w:rsidRPr="00386E0B">
        <w:rPr>
          <w:sz w:val="18"/>
          <w:szCs w:val="18"/>
        </w:rPr>
        <w:t>stánek - Bistro</w:t>
      </w:r>
      <w:proofErr w:type="gramEnd"/>
    </w:p>
    <w:p w14:paraId="0DA64876" w14:textId="5FC3EE5C" w:rsidR="00BA3DAE" w:rsidRPr="00386E0B" w:rsidRDefault="00D33398" w:rsidP="00C17F63">
      <w:pPr>
        <w:ind w:firstLine="708"/>
        <w:rPr>
          <w:sz w:val="18"/>
          <w:szCs w:val="18"/>
        </w:rPr>
      </w:pPr>
      <w:r w:rsidRPr="00386E0B">
        <w:rPr>
          <w:color w:val="000000" w:themeColor="text1"/>
          <w:sz w:val="18"/>
          <w:szCs w:val="18"/>
        </w:rPr>
        <w:tab/>
      </w:r>
    </w:p>
    <w:p w14:paraId="27DE74D2" w14:textId="0A82E1C1" w:rsidR="00177E08" w:rsidRPr="00F80A40" w:rsidRDefault="00177E08" w:rsidP="00C7651C">
      <w:pPr>
        <w:jc w:val="both"/>
        <w:rPr>
          <w:b/>
          <w:sz w:val="18"/>
          <w:szCs w:val="18"/>
        </w:rPr>
      </w:pPr>
      <w:r w:rsidRPr="00386E0B">
        <w:rPr>
          <w:b/>
          <w:sz w:val="18"/>
          <w:szCs w:val="18"/>
        </w:rPr>
        <w:t xml:space="preserve">II. </w:t>
      </w:r>
      <w:r w:rsidR="004B66F5" w:rsidRPr="00386E0B">
        <w:rPr>
          <w:b/>
          <w:sz w:val="18"/>
          <w:szCs w:val="18"/>
        </w:rPr>
        <w:tab/>
      </w:r>
      <w:r w:rsidRPr="00386E0B">
        <w:rPr>
          <w:b/>
          <w:sz w:val="18"/>
          <w:szCs w:val="18"/>
        </w:rPr>
        <w:t>PROVOZNÍ ŘÁD</w:t>
      </w:r>
    </w:p>
    <w:p w14:paraId="5A1B6488" w14:textId="77777777" w:rsidR="00562212" w:rsidRPr="00F80A40" w:rsidRDefault="00562212" w:rsidP="00C7651C">
      <w:pPr>
        <w:jc w:val="both"/>
        <w:rPr>
          <w:b/>
          <w:sz w:val="18"/>
          <w:szCs w:val="18"/>
        </w:rPr>
      </w:pPr>
    </w:p>
    <w:p w14:paraId="1C345A8F" w14:textId="53839559" w:rsidR="00512D2F" w:rsidRPr="00F80A40" w:rsidRDefault="00512D2F" w:rsidP="00512D2F">
      <w:pPr>
        <w:numPr>
          <w:ilvl w:val="0"/>
          <w:numId w:val="30"/>
        </w:numPr>
        <w:jc w:val="both"/>
        <w:rPr>
          <w:sz w:val="18"/>
          <w:szCs w:val="18"/>
        </w:rPr>
      </w:pPr>
      <w:r w:rsidRPr="00F80A40">
        <w:rPr>
          <w:sz w:val="18"/>
          <w:szCs w:val="18"/>
        </w:rPr>
        <w:t xml:space="preserve">K prodeji musí být používána pouze prodejní místa (uzamykatelné stánky), k tomuto prodeji určená </w:t>
      </w:r>
      <w:r w:rsidR="00500E57" w:rsidRPr="00F80A40">
        <w:rPr>
          <w:sz w:val="18"/>
          <w:szCs w:val="18"/>
        </w:rPr>
        <w:t>TIC</w:t>
      </w:r>
      <w:r w:rsidRPr="00F80A40">
        <w:rPr>
          <w:sz w:val="18"/>
          <w:szCs w:val="18"/>
        </w:rPr>
        <w:t xml:space="preserve">. </w:t>
      </w:r>
      <w:r w:rsidR="00095716" w:rsidRPr="00F80A40">
        <w:rPr>
          <w:sz w:val="18"/>
          <w:szCs w:val="18"/>
        </w:rPr>
        <w:t>Je zakázáno</w:t>
      </w:r>
      <w:r w:rsidRPr="00F80A40">
        <w:rPr>
          <w:sz w:val="18"/>
          <w:szCs w:val="18"/>
        </w:rPr>
        <w:t xml:space="preserve"> v uličkách, před nebo za stánky shromažďovat obalový materiál, krabice, odpadky apod., znemožňovat tak průchod zákazníkům </w:t>
      </w:r>
      <w:r w:rsidR="00562212" w:rsidRPr="00F80A40">
        <w:rPr>
          <w:sz w:val="18"/>
          <w:szCs w:val="18"/>
        </w:rPr>
        <w:br/>
      </w:r>
      <w:r w:rsidRPr="00F80A40">
        <w:rPr>
          <w:sz w:val="18"/>
          <w:szCs w:val="18"/>
        </w:rPr>
        <w:t xml:space="preserve">a rušit estetický vzhled vánočního tržiště.  </w:t>
      </w:r>
    </w:p>
    <w:p w14:paraId="1F82D141" w14:textId="090562CF" w:rsidR="00CE056C" w:rsidRPr="00F80A40" w:rsidRDefault="002F2A6C" w:rsidP="00512D2F">
      <w:pPr>
        <w:widowControl w:val="0"/>
        <w:numPr>
          <w:ilvl w:val="0"/>
          <w:numId w:val="30"/>
        </w:numPr>
        <w:jc w:val="both"/>
        <w:rPr>
          <w:sz w:val="18"/>
          <w:szCs w:val="18"/>
        </w:rPr>
      </w:pPr>
      <w:r w:rsidRPr="00F80A40">
        <w:rPr>
          <w:sz w:val="18"/>
          <w:szCs w:val="18"/>
        </w:rPr>
        <w:t>Z</w:t>
      </w:r>
      <w:r w:rsidR="00CE056C" w:rsidRPr="00F80A40">
        <w:rPr>
          <w:sz w:val="18"/>
          <w:szCs w:val="18"/>
        </w:rPr>
        <w:t xml:space="preserve">ávazná denní </w:t>
      </w:r>
      <w:r w:rsidRPr="00F80A40">
        <w:rPr>
          <w:sz w:val="18"/>
          <w:szCs w:val="18"/>
        </w:rPr>
        <w:t xml:space="preserve">/ provozní </w:t>
      </w:r>
      <w:r w:rsidR="00CE056C" w:rsidRPr="00F80A40">
        <w:rPr>
          <w:sz w:val="18"/>
          <w:szCs w:val="18"/>
        </w:rPr>
        <w:t>doba prodeje dle druhu a umístění stánku</w:t>
      </w:r>
      <w:r w:rsidRPr="00F80A40">
        <w:rPr>
          <w:sz w:val="18"/>
          <w:szCs w:val="18"/>
        </w:rPr>
        <w:t xml:space="preserve"> je tato</w:t>
      </w:r>
      <w:r w:rsidR="00CE056C" w:rsidRPr="00F80A40">
        <w:rPr>
          <w:sz w:val="18"/>
          <w:szCs w:val="18"/>
        </w:rPr>
        <w:t>:</w:t>
      </w:r>
    </w:p>
    <w:p w14:paraId="7B0776BD" w14:textId="77777777" w:rsidR="00A40498" w:rsidRDefault="00A40498">
      <w:pPr>
        <w:shd w:val="clear" w:color="auto" w:fill="FFFFFF" w:themeFill="background1"/>
        <w:ind w:firstLine="709"/>
        <w:jc w:val="both"/>
        <w:rPr>
          <w:sz w:val="18"/>
          <w:szCs w:val="18"/>
        </w:rPr>
      </w:pPr>
    </w:p>
    <w:p w14:paraId="390CA23F" w14:textId="0BBBDC83" w:rsidR="00BD0820" w:rsidRPr="00C260D5" w:rsidRDefault="00BD0820" w:rsidP="00C260D5">
      <w:pPr>
        <w:shd w:val="clear" w:color="auto" w:fill="FFFFFF" w:themeFill="background1"/>
        <w:ind w:firstLine="709"/>
        <w:jc w:val="both"/>
        <w:rPr>
          <w:sz w:val="18"/>
          <w:szCs w:val="18"/>
        </w:rPr>
      </w:pPr>
      <w:r w:rsidRPr="001829B6">
        <w:rPr>
          <w:sz w:val="18"/>
          <w:szCs w:val="18"/>
        </w:rPr>
        <w:t>2</w:t>
      </w:r>
      <w:r w:rsidR="001829B6" w:rsidRPr="001829B6">
        <w:rPr>
          <w:sz w:val="18"/>
          <w:szCs w:val="18"/>
        </w:rPr>
        <w:t>5</w:t>
      </w:r>
      <w:r w:rsidRPr="001829B6">
        <w:rPr>
          <w:sz w:val="18"/>
          <w:szCs w:val="18"/>
        </w:rPr>
        <w:t>. 11. - 23. 12. 202</w:t>
      </w:r>
      <w:r w:rsidR="001829B6" w:rsidRPr="001829B6">
        <w:rPr>
          <w:sz w:val="18"/>
          <w:szCs w:val="18"/>
        </w:rPr>
        <w:t>2</w:t>
      </w:r>
      <w:r w:rsidRPr="001829B6">
        <w:rPr>
          <w:sz w:val="18"/>
          <w:szCs w:val="18"/>
        </w:rPr>
        <w:tab/>
      </w:r>
      <w:r w:rsidRPr="001829B6">
        <w:rPr>
          <w:sz w:val="18"/>
          <w:szCs w:val="18"/>
        </w:rPr>
        <w:tab/>
        <w:t>1</w:t>
      </w:r>
      <w:r w:rsidR="00F3636C">
        <w:rPr>
          <w:sz w:val="18"/>
          <w:szCs w:val="18"/>
        </w:rPr>
        <w:t>0</w:t>
      </w:r>
      <w:r w:rsidRPr="001829B6">
        <w:rPr>
          <w:sz w:val="18"/>
          <w:szCs w:val="18"/>
        </w:rPr>
        <w:t>:00 - 21:45 hod (povinná)</w:t>
      </w:r>
    </w:p>
    <w:p w14:paraId="02606C5D" w14:textId="77777777" w:rsidR="007501D6" w:rsidRPr="00F80A40" w:rsidRDefault="007501D6" w:rsidP="00237AFE">
      <w:pPr>
        <w:ind w:left="709"/>
        <w:jc w:val="both"/>
        <w:rPr>
          <w:sz w:val="18"/>
          <w:szCs w:val="18"/>
          <w:u w:val="single"/>
        </w:rPr>
      </w:pPr>
    </w:p>
    <w:p w14:paraId="22DCD31C" w14:textId="6C35A78E" w:rsidR="00237AFE" w:rsidRPr="00F80A40" w:rsidRDefault="00237AFE" w:rsidP="001D398E">
      <w:pPr>
        <w:ind w:firstLine="708"/>
        <w:jc w:val="both"/>
        <w:rPr>
          <w:b/>
          <w:sz w:val="18"/>
          <w:szCs w:val="18"/>
          <w:u w:val="single"/>
        </w:rPr>
      </w:pPr>
      <w:r w:rsidRPr="00F80A40">
        <w:rPr>
          <w:sz w:val="18"/>
          <w:szCs w:val="18"/>
          <w:u w:val="single"/>
        </w:rPr>
        <w:t xml:space="preserve">Specifikace </w:t>
      </w:r>
      <w:r w:rsidR="0082160B" w:rsidRPr="00F80A40">
        <w:rPr>
          <w:sz w:val="18"/>
          <w:szCs w:val="18"/>
          <w:u w:val="single"/>
        </w:rPr>
        <w:t xml:space="preserve">zón náměstí Svobody </w:t>
      </w:r>
      <w:r w:rsidRPr="00F80A40">
        <w:rPr>
          <w:sz w:val="18"/>
          <w:szCs w:val="18"/>
          <w:u w:val="single"/>
        </w:rPr>
        <w:t>– viz přiložený plán</w:t>
      </w:r>
      <w:r w:rsidR="00B962B9" w:rsidRPr="00F80A40">
        <w:rPr>
          <w:sz w:val="18"/>
          <w:szCs w:val="18"/>
          <w:u w:val="single"/>
        </w:rPr>
        <w:t xml:space="preserve"> – Příloha č. </w:t>
      </w:r>
      <w:r w:rsidR="00D91569">
        <w:rPr>
          <w:sz w:val="18"/>
          <w:szCs w:val="18"/>
          <w:u w:val="single"/>
        </w:rPr>
        <w:t>2 V</w:t>
      </w:r>
      <w:r w:rsidR="00CE7B0F" w:rsidRPr="00F80A40">
        <w:rPr>
          <w:sz w:val="18"/>
          <w:szCs w:val="18"/>
          <w:u w:val="single"/>
        </w:rPr>
        <w:t>ýzvy</w:t>
      </w:r>
      <w:r w:rsidRPr="00F80A40">
        <w:rPr>
          <w:sz w:val="18"/>
          <w:szCs w:val="18"/>
          <w:u w:val="single"/>
        </w:rPr>
        <w:t>.</w:t>
      </w:r>
    </w:p>
    <w:p w14:paraId="3B5F91F8" w14:textId="6A981E49" w:rsidR="00185589" w:rsidRPr="00F80A40" w:rsidRDefault="00F82FD6" w:rsidP="00B67D5B">
      <w:pPr>
        <w:numPr>
          <w:ilvl w:val="0"/>
          <w:numId w:val="30"/>
        </w:numPr>
        <w:jc w:val="both"/>
        <w:rPr>
          <w:color w:val="FF0000"/>
          <w:sz w:val="18"/>
          <w:szCs w:val="18"/>
        </w:rPr>
      </w:pPr>
      <w:r w:rsidRPr="00F80A40">
        <w:rPr>
          <w:sz w:val="18"/>
          <w:szCs w:val="18"/>
        </w:rPr>
        <w:t xml:space="preserve">Případné výjimky z otevírací </w:t>
      </w:r>
      <w:r w:rsidR="002F2A6C" w:rsidRPr="00F80A40">
        <w:rPr>
          <w:sz w:val="18"/>
          <w:szCs w:val="18"/>
        </w:rPr>
        <w:t xml:space="preserve">/ provozní </w:t>
      </w:r>
      <w:r w:rsidRPr="00F80A40">
        <w:rPr>
          <w:sz w:val="18"/>
          <w:szCs w:val="18"/>
        </w:rPr>
        <w:t xml:space="preserve">doby </w:t>
      </w:r>
      <w:r w:rsidR="002F2A6C" w:rsidRPr="00F80A40">
        <w:rPr>
          <w:sz w:val="18"/>
          <w:szCs w:val="18"/>
        </w:rPr>
        <w:t xml:space="preserve">stánků </w:t>
      </w:r>
      <w:r w:rsidRPr="00F80A40">
        <w:rPr>
          <w:sz w:val="18"/>
          <w:szCs w:val="18"/>
        </w:rPr>
        <w:t>je nutno ošetřit smluvně. O změnu</w:t>
      </w:r>
      <w:r w:rsidR="00185589" w:rsidRPr="00F80A40">
        <w:rPr>
          <w:sz w:val="18"/>
          <w:szCs w:val="18"/>
        </w:rPr>
        <w:t xml:space="preserve"> </w:t>
      </w:r>
      <w:r w:rsidRPr="00F80A40">
        <w:rPr>
          <w:sz w:val="18"/>
          <w:szCs w:val="18"/>
        </w:rPr>
        <w:t>otevírací doby oproti těmto VOP prodejce</w:t>
      </w:r>
      <w:r w:rsidR="00185589" w:rsidRPr="00F80A40">
        <w:rPr>
          <w:sz w:val="18"/>
          <w:szCs w:val="18"/>
        </w:rPr>
        <w:t xml:space="preserve"> písemn</w:t>
      </w:r>
      <w:r w:rsidR="004B5CA3" w:rsidRPr="00F80A40">
        <w:rPr>
          <w:sz w:val="18"/>
          <w:szCs w:val="18"/>
        </w:rPr>
        <w:t>ě</w:t>
      </w:r>
      <w:r w:rsidR="00185589" w:rsidRPr="00F80A40">
        <w:rPr>
          <w:sz w:val="18"/>
          <w:szCs w:val="18"/>
        </w:rPr>
        <w:t xml:space="preserve"> </w:t>
      </w:r>
      <w:r w:rsidRPr="00F80A40">
        <w:rPr>
          <w:sz w:val="18"/>
          <w:szCs w:val="18"/>
        </w:rPr>
        <w:t>po</w:t>
      </w:r>
      <w:r w:rsidR="00185589" w:rsidRPr="00F80A40">
        <w:rPr>
          <w:sz w:val="18"/>
          <w:szCs w:val="18"/>
        </w:rPr>
        <w:t>žád</w:t>
      </w:r>
      <w:r w:rsidRPr="00F80A40">
        <w:rPr>
          <w:sz w:val="18"/>
          <w:szCs w:val="18"/>
        </w:rPr>
        <w:t>á</w:t>
      </w:r>
      <w:r w:rsidR="00185589" w:rsidRPr="00F80A40">
        <w:rPr>
          <w:sz w:val="18"/>
          <w:szCs w:val="18"/>
        </w:rPr>
        <w:t xml:space="preserve"> TIC s předstihem</w:t>
      </w:r>
      <w:r w:rsidR="00DF744E" w:rsidRPr="00F80A40">
        <w:rPr>
          <w:sz w:val="18"/>
          <w:szCs w:val="18"/>
        </w:rPr>
        <w:t xml:space="preserve"> minimálně 10 dnů před plánovanou účinností změny</w:t>
      </w:r>
      <w:r w:rsidR="00185589" w:rsidRPr="00F80A40">
        <w:rPr>
          <w:sz w:val="18"/>
          <w:szCs w:val="18"/>
        </w:rPr>
        <w:t xml:space="preserve">. </w:t>
      </w:r>
    </w:p>
    <w:p w14:paraId="4DA97969" w14:textId="23D4F249" w:rsidR="000363FC" w:rsidRPr="00F80A40" w:rsidRDefault="00C77336" w:rsidP="00B67D5B">
      <w:pPr>
        <w:numPr>
          <w:ilvl w:val="0"/>
          <w:numId w:val="30"/>
        </w:numPr>
        <w:jc w:val="both"/>
        <w:rPr>
          <w:color w:val="FF0000"/>
          <w:sz w:val="18"/>
          <w:szCs w:val="18"/>
        </w:rPr>
      </w:pPr>
      <w:r w:rsidRPr="00F80A40">
        <w:rPr>
          <w:sz w:val="18"/>
          <w:szCs w:val="18"/>
        </w:rPr>
        <w:t>P</w:t>
      </w:r>
      <w:r w:rsidR="00813E4B" w:rsidRPr="00F80A40">
        <w:rPr>
          <w:sz w:val="18"/>
          <w:szCs w:val="18"/>
        </w:rPr>
        <w:t xml:space="preserve">řívod el. energie do stánků bude nepřetržitý, prodejci jsou proto povinni při odchodu ze </w:t>
      </w:r>
      <w:r w:rsidR="00BD4760" w:rsidRPr="00F80A40">
        <w:rPr>
          <w:sz w:val="18"/>
          <w:szCs w:val="18"/>
        </w:rPr>
        <w:t>stánku všechny</w:t>
      </w:r>
      <w:r w:rsidR="00813E4B" w:rsidRPr="00F80A40">
        <w:rPr>
          <w:sz w:val="18"/>
          <w:szCs w:val="18"/>
        </w:rPr>
        <w:t xml:space="preserve"> elektrické spotřebiče odpojit ze </w:t>
      </w:r>
      <w:r w:rsidR="00BD4760" w:rsidRPr="00F80A40">
        <w:rPr>
          <w:sz w:val="18"/>
          <w:szCs w:val="18"/>
        </w:rPr>
        <w:t>zásuvek, následně</w:t>
      </w:r>
      <w:r w:rsidR="00813E4B" w:rsidRPr="00F80A40">
        <w:rPr>
          <w:sz w:val="18"/>
          <w:szCs w:val="18"/>
        </w:rPr>
        <w:t xml:space="preserve"> </w:t>
      </w:r>
      <w:r w:rsidR="00BD4760" w:rsidRPr="00F80A40">
        <w:rPr>
          <w:sz w:val="18"/>
          <w:szCs w:val="18"/>
        </w:rPr>
        <w:t>vypnout hlavním</w:t>
      </w:r>
      <w:r w:rsidR="00813E4B" w:rsidRPr="00F80A40">
        <w:rPr>
          <w:sz w:val="18"/>
          <w:szCs w:val="18"/>
        </w:rPr>
        <w:t xml:space="preserve"> vypínačem umístěným v přístrojové rozvodnici a důsledně dbát platných protipožárních předpisů.</w:t>
      </w:r>
      <w:r w:rsidRPr="00F80A40">
        <w:rPr>
          <w:sz w:val="18"/>
          <w:szCs w:val="18"/>
        </w:rPr>
        <w:t xml:space="preserve"> Na stánku </w:t>
      </w:r>
      <w:r w:rsidR="001A7E60" w:rsidRPr="00F80A40">
        <w:rPr>
          <w:sz w:val="18"/>
          <w:szCs w:val="18"/>
        </w:rPr>
        <w:t>je prodejce povinen umístit</w:t>
      </w:r>
      <w:r w:rsidRPr="00F80A40">
        <w:rPr>
          <w:sz w:val="18"/>
          <w:szCs w:val="18"/>
        </w:rPr>
        <w:t xml:space="preserve"> hasicí přístroj. </w:t>
      </w:r>
    </w:p>
    <w:p w14:paraId="79A39193" w14:textId="6CE01F07" w:rsidR="00C77336" w:rsidRPr="00F80A40" w:rsidRDefault="00836F81" w:rsidP="00B70161">
      <w:pPr>
        <w:numPr>
          <w:ilvl w:val="0"/>
          <w:numId w:val="30"/>
        </w:numPr>
        <w:jc w:val="both"/>
        <w:rPr>
          <w:sz w:val="18"/>
          <w:szCs w:val="18"/>
        </w:rPr>
      </w:pPr>
      <w:r w:rsidRPr="00F80A40">
        <w:rPr>
          <w:sz w:val="18"/>
          <w:szCs w:val="18"/>
        </w:rPr>
        <w:t xml:space="preserve">Prodejce </w:t>
      </w:r>
      <w:r w:rsidR="00D634DF" w:rsidRPr="00F80A40">
        <w:rPr>
          <w:sz w:val="18"/>
          <w:szCs w:val="18"/>
        </w:rPr>
        <w:t xml:space="preserve">se tímto zavazuje, že </w:t>
      </w:r>
      <w:r w:rsidR="003253BF" w:rsidRPr="00F80A40">
        <w:rPr>
          <w:sz w:val="18"/>
          <w:szCs w:val="18"/>
        </w:rPr>
        <w:t>v rámci dodávky el</w:t>
      </w:r>
      <w:r w:rsidR="00C77336" w:rsidRPr="00F80A40">
        <w:rPr>
          <w:sz w:val="18"/>
          <w:szCs w:val="18"/>
        </w:rPr>
        <w:t>.</w:t>
      </w:r>
      <w:r w:rsidR="003253BF" w:rsidRPr="00F80A40">
        <w:rPr>
          <w:sz w:val="18"/>
          <w:szCs w:val="18"/>
        </w:rPr>
        <w:t xml:space="preserve"> energie </w:t>
      </w:r>
      <w:r w:rsidR="00D634DF" w:rsidRPr="00F80A40">
        <w:rPr>
          <w:sz w:val="18"/>
          <w:szCs w:val="18"/>
        </w:rPr>
        <w:t xml:space="preserve">nepřekročí deklarovaný limit kW dodávané elektrické energie (viz níže) a při jeho čerpání se důsledně bude řídit pokyny </w:t>
      </w:r>
      <w:r w:rsidR="00500E57" w:rsidRPr="00F80A40">
        <w:rPr>
          <w:sz w:val="18"/>
          <w:szCs w:val="18"/>
        </w:rPr>
        <w:t>TIC</w:t>
      </w:r>
      <w:r w:rsidR="00D634DF" w:rsidRPr="00F80A40">
        <w:rPr>
          <w:sz w:val="18"/>
          <w:szCs w:val="18"/>
        </w:rPr>
        <w:t>, jakož i dodavatele elektrické energie</w:t>
      </w:r>
      <w:r w:rsidR="00C77336" w:rsidRPr="00F80A40">
        <w:rPr>
          <w:sz w:val="18"/>
          <w:szCs w:val="18"/>
        </w:rPr>
        <w:t xml:space="preserve">, kterým jsou Technické sítě Brno, </w:t>
      </w:r>
      <w:r w:rsidR="004B5CA3" w:rsidRPr="00F80A40">
        <w:rPr>
          <w:sz w:val="18"/>
          <w:szCs w:val="18"/>
        </w:rPr>
        <w:t>akciová společnost</w:t>
      </w:r>
      <w:r w:rsidR="00381B0C" w:rsidRPr="00F80A40">
        <w:rPr>
          <w:sz w:val="18"/>
          <w:szCs w:val="18"/>
        </w:rPr>
        <w:t xml:space="preserve"> (dále jen TSB</w:t>
      </w:r>
      <w:r w:rsidR="00C77336" w:rsidRPr="00F80A40">
        <w:rPr>
          <w:sz w:val="18"/>
          <w:szCs w:val="18"/>
        </w:rPr>
        <w:t>)</w:t>
      </w:r>
      <w:r w:rsidR="00F74F31" w:rsidRPr="00F80A40">
        <w:rPr>
          <w:sz w:val="18"/>
          <w:szCs w:val="18"/>
        </w:rPr>
        <w:t xml:space="preserve">. </w:t>
      </w:r>
      <w:r w:rsidR="00381B0C" w:rsidRPr="00F80A40">
        <w:rPr>
          <w:sz w:val="18"/>
          <w:szCs w:val="18"/>
        </w:rPr>
        <w:t xml:space="preserve">Ceny dodávané elektrické energie se řídí ceníkem TSB. </w:t>
      </w:r>
      <w:r w:rsidR="00D634DF" w:rsidRPr="00F80A40">
        <w:rPr>
          <w:sz w:val="18"/>
          <w:szCs w:val="18"/>
        </w:rPr>
        <w:t>Dodavatel elektrické energie na vlastní náklady umístí do každého stánku elektroměr</w:t>
      </w:r>
      <w:r w:rsidR="003C4727" w:rsidRPr="00F80A40">
        <w:rPr>
          <w:sz w:val="18"/>
          <w:szCs w:val="18"/>
        </w:rPr>
        <w:t xml:space="preserve"> s jeho označením. Veškeré elektrospotřebiče umístěné ve stánku musí mít platnou revizi (na vyžádání prodejce doloží </w:t>
      </w:r>
      <w:proofErr w:type="spellStart"/>
      <w:r w:rsidR="003C4727" w:rsidRPr="00F80A40">
        <w:rPr>
          <w:sz w:val="18"/>
          <w:szCs w:val="18"/>
        </w:rPr>
        <w:t>TICu</w:t>
      </w:r>
      <w:proofErr w:type="spellEnd"/>
      <w:r w:rsidR="003C4727" w:rsidRPr="00F80A40">
        <w:rPr>
          <w:sz w:val="18"/>
          <w:szCs w:val="18"/>
        </w:rPr>
        <w:t>, nebo TSB).</w:t>
      </w:r>
      <w:r w:rsidR="00D634DF" w:rsidRPr="00F80A40">
        <w:rPr>
          <w:sz w:val="18"/>
          <w:szCs w:val="18"/>
        </w:rPr>
        <w:t xml:space="preserve"> V případě poruchy v dodávce el</w:t>
      </w:r>
      <w:r w:rsidR="00C77336" w:rsidRPr="00F80A40">
        <w:rPr>
          <w:sz w:val="18"/>
          <w:szCs w:val="18"/>
        </w:rPr>
        <w:t>.</w:t>
      </w:r>
      <w:r w:rsidR="00D634DF" w:rsidRPr="00F80A40">
        <w:rPr>
          <w:sz w:val="18"/>
          <w:szCs w:val="18"/>
        </w:rPr>
        <w:t xml:space="preserve"> energie způsobené použitím </w:t>
      </w:r>
      <w:r w:rsidR="003C4727" w:rsidRPr="00F80A40">
        <w:rPr>
          <w:sz w:val="18"/>
          <w:szCs w:val="18"/>
        </w:rPr>
        <w:t>nezrevidovaného</w:t>
      </w:r>
      <w:r w:rsidR="00C77336" w:rsidRPr="00F80A40">
        <w:rPr>
          <w:sz w:val="18"/>
          <w:szCs w:val="18"/>
        </w:rPr>
        <w:t xml:space="preserve"> elektrospotřebiče</w:t>
      </w:r>
      <w:r w:rsidR="00F74F31" w:rsidRPr="00F80A40">
        <w:rPr>
          <w:sz w:val="18"/>
          <w:szCs w:val="18"/>
        </w:rPr>
        <w:t xml:space="preserve"> je dodavatel</w:t>
      </w:r>
      <w:r w:rsidR="007220B1" w:rsidRPr="00F80A40">
        <w:rPr>
          <w:sz w:val="18"/>
          <w:szCs w:val="18"/>
        </w:rPr>
        <w:t xml:space="preserve"> el</w:t>
      </w:r>
      <w:r w:rsidR="00C77336" w:rsidRPr="00F80A40">
        <w:rPr>
          <w:sz w:val="18"/>
          <w:szCs w:val="18"/>
        </w:rPr>
        <w:t>.</w:t>
      </w:r>
      <w:r w:rsidR="007220B1" w:rsidRPr="00F80A40">
        <w:rPr>
          <w:sz w:val="18"/>
          <w:szCs w:val="18"/>
        </w:rPr>
        <w:t xml:space="preserve"> energie </w:t>
      </w:r>
      <w:r w:rsidR="00F74F31" w:rsidRPr="00F80A40">
        <w:rPr>
          <w:sz w:val="18"/>
          <w:szCs w:val="18"/>
        </w:rPr>
        <w:t xml:space="preserve">oprávněn </w:t>
      </w:r>
      <w:r w:rsidR="007220B1" w:rsidRPr="00F80A40">
        <w:rPr>
          <w:sz w:val="18"/>
          <w:szCs w:val="18"/>
        </w:rPr>
        <w:t>vymáhat</w:t>
      </w:r>
      <w:r w:rsidR="003253BF" w:rsidRPr="00F80A40">
        <w:rPr>
          <w:sz w:val="18"/>
          <w:szCs w:val="18"/>
        </w:rPr>
        <w:t xml:space="preserve"> veškeré náklady spojené</w:t>
      </w:r>
      <w:r w:rsidR="00D634DF" w:rsidRPr="00F80A40">
        <w:rPr>
          <w:sz w:val="18"/>
          <w:szCs w:val="18"/>
        </w:rPr>
        <w:t xml:space="preserve"> s opravou této poruchy po</w:t>
      </w:r>
      <w:r w:rsidR="003A29DA" w:rsidRPr="00F80A40">
        <w:rPr>
          <w:sz w:val="18"/>
          <w:szCs w:val="18"/>
        </w:rPr>
        <w:t xml:space="preserve"> prodejci </w:t>
      </w:r>
      <w:r w:rsidR="00D634DF" w:rsidRPr="00F80A40">
        <w:rPr>
          <w:sz w:val="18"/>
          <w:szCs w:val="18"/>
        </w:rPr>
        <w:t xml:space="preserve">či třetí osobě, která poruchu svým jednáním zavinila. </w:t>
      </w:r>
    </w:p>
    <w:p w14:paraId="1314ABD7" w14:textId="77777777" w:rsidR="00813E4B" w:rsidRPr="00F80A40" w:rsidRDefault="00813E4B" w:rsidP="00B67D5B">
      <w:pPr>
        <w:numPr>
          <w:ilvl w:val="0"/>
          <w:numId w:val="30"/>
        </w:numPr>
        <w:jc w:val="both"/>
        <w:rPr>
          <w:sz w:val="18"/>
          <w:szCs w:val="18"/>
        </w:rPr>
      </w:pPr>
      <w:r w:rsidRPr="00F80A40">
        <w:rPr>
          <w:sz w:val="18"/>
          <w:szCs w:val="18"/>
        </w:rPr>
        <w:t xml:space="preserve">Soudobý příkon </w:t>
      </w:r>
      <w:r w:rsidR="00056580" w:rsidRPr="00F80A40">
        <w:rPr>
          <w:sz w:val="18"/>
          <w:szCs w:val="18"/>
        </w:rPr>
        <w:t>současně zapojených elektrospotřebičů</w:t>
      </w:r>
      <w:r w:rsidRPr="00F80A40">
        <w:rPr>
          <w:sz w:val="18"/>
          <w:szCs w:val="18"/>
        </w:rPr>
        <w:t xml:space="preserve"> v jednotlivých stáncích nesmí </w:t>
      </w:r>
      <w:r w:rsidR="00056580" w:rsidRPr="00F80A40">
        <w:rPr>
          <w:sz w:val="18"/>
          <w:szCs w:val="18"/>
        </w:rPr>
        <w:t xml:space="preserve">pod sankcí dle těchto VOP </w:t>
      </w:r>
      <w:r w:rsidRPr="00F80A40">
        <w:rPr>
          <w:sz w:val="18"/>
          <w:szCs w:val="18"/>
        </w:rPr>
        <w:t>přesáhnout:</w:t>
      </w:r>
    </w:p>
    <w:p w14:paraId="1B111F44" w14:textId="03EF494F" w:rsidR="00717EFE" w:rsidRPr="00F80A40" w:rsidRDefault="00B4259F" w:rsidP="00C77336">
      <w:pPr>
        <w:numPr>
          <w:ilvl w:val="0"/>
          <w:numId w:val="31"/>
        </w:numPr>
        <w:rPr>
          <w:sz w:val="18"/>
          <w:szCs w:val="18"/>
        </w:rPr>
      </w:pPr>
      <w:proofErr w:type="spellStart"/>
      <w:r w:rsidRPr="00F80A40">
        <w:rPr>
          <w:sz w:val="18"/>
          <w:szCs w:val="18"/>
        </w:rPr>
        <w:t>Gastro</w:t>
      </w:r>
      <w:proofErr w:type="spellEnd"/>
      <w:r w:rsidRPr="00F80A40">
        <w:rPr>
          <w:sz w:val="18"/>
          <w:szCs w:val="18"/>
        </w:rPr>
        <w:t xml:space="preserve"> stánek</w:t>
      </w:r>
      <w:r w:rsidR="00B238C6" w:rsidRPr="00F80A40">
        <w:rPr>
          <w:sz w:val="18"/>
          <w:szCs w:val="18"/>
        </w:rPr>
        <w:tab/>
      </w:r>
      <w:r w:rsidR="00B238C6" w:rsidRPr="00F80A40">
        <w:rPr>
          <w:sz w:val="18"/>
          <w:szCs w:val="18"/>
        </w:rPr>
        <w:tab/>
      </w:r>
      <w:r w:rsidR="00717EFE" w:rsidRPr="00F80A40">
        <w:rPr>
          <w:sz w:val="18"/>
          <w:szCs w:val="18"/>
        </w:rPr>
        <w:tab/>
      </w:r>
      <w:r w:rsidR="00B10EDF" w:rsidRPr="00F80A40">
        <w:rPr>
          <w:sz w:val="18"/>
          <w:szCs w:val="18"/>
        </w:rPr>
        <w:tab/>
      </w:r>
      <w:r w:rsidR="00717EFE" w:rsidRPr="00F80A40">
        <w:rPr>
          <w:sz w:val="18"/>
          <w:szCs w:val="18"/>
        </w:rPr>
        <w:t>10 kW</w:t>
      </w:r>
    </w:p>
    <w:p w14:paraId="2BE62C6A" w14:textId="5A44590B" w:rsidR="00E870D5" w:rsidRPr="00F80A40" w:rsidRDefault="009A2710" w:rsidP="00897BC0">
      <w:pPr>
        <w:numPr>
          <w:ilvl w:val="0"/>
          <w:numId w:val="31"/>
        </w:numPr>
        <w:rPr>
          <w:sz w:val="18"/>
          <w:szCs w:val="18"/>
        </w:rPr>
      </w:pPr>
      <w:r w:rsidRPr="00F80A40">
        <w:rPr>
          <w:sz w:val="18"/>
          <w:szCs w:val="18"/>
        </w:rPr>
        <w:lastRenderedPageBreak/>
        <w:t>P</w:t>
      </w:r>
      <w:r w:rsidR="007376B4" w:rsidRPr="00F80A40">
        <w:rPr>
          <w:sz w:val="18"/>
          <w:szCs w:val="18"/>
        </w:rPr>
        <w:t>rodejní stánek</w:t>
      </w:r>
      <w:r w:rsidR="007376B4" w:rsidRPr="00F80A40">
        <w:rPr>
          <w:sz w:val="18"/>
          <w:szCs w:val="18"/>
        </w:rPr>
        <w:tab/>
      </w:r>
      <w:r w:rsidR="007376B4" w:rsidRPr="00F80A40">
        <w:rPr>
          <w:sz w:val="18"/>
          <w:szCs w:val="18"/>
        </w:rPr>
        <w:tab/>
      </w:r>
      <w:r w:rsidR="007376B4" w:rsidRPr="00F80A40">
        <w:rPr>
          <w:sz w:val="18"/>
          <w:szCs w:val="18"/>
        </w:rPr>
        <w:tab/>
        <w:t xml:space="preserve"> 6 kW</w:t>
      </w:r>
      <w:r w:rsidR="00E870D5" w:rsidRPr="00F80A40">
        <w:rPr>
          <w:sz w:val="18"/>
          <w:szCs w:val="18"/>
        </w:rPr>
        <w:tab/>
      </w:r>
    </w:p>
    <w:p w14:paraId="5D1B06AF" w14:textId="48A1C604" w:rsidR="00A75897" w:rsidRPr="00F80A40" w:rsidRDefault="00A82261" w:rsidP="00094C1C">
      <w:pPr>
        <w:numPr>
          <w:ilvl w:val="0"/>
          <w:numId w:val="31"/>
        </w:numPr>
        <w:rPr>
          <w:sz w:val="18"/>
          <w:szCs w:val="18"/>
        </w:rPr>
      </w:pPr>
      <w:r w:rsidRPr="00F80A40">
        <w:rPr>
          <w:sz w:val="18"/>
          <w:szCs w:val="18"/>
        </w:rPr>
        <w:t>Z</w:t>
      </w:r>
      <w:r w:rsidR="00D510B2" w:rsidRPr="00F80A40">
        <w:rPr>
          <w:sz w:val="18"/>
          <w:szCs w:val="18"/>
        </w:rPr>
        <w:t>imní bar</w:t>
      </w:r>
      <w:r w:rsidR="00056E10" w:rsidRPr="00F80A40">
        <w:rPr>
          <w:sz w:val="18"/>
          <w:szCs w:val="18"/>
        </w:rPr>
        <w:t xml:space="preserve">                                                       </w:t>
      </w:r>
      <w:r w:rsidR="0050547B">
        <w:rPr>
          <w:sz w:val="18"/>
          <w:szCs w:val="18"/>
        </w:rPr>
        <w:t>2</w:t>
      </w:r>
      <w:r w:rsidR="00056E10" w:rsidRPr="00F80A40">
        <w:rPr>
          <w:sz w:val="18"/>
          <w:szCs w:val="18"/>
        </w:rPr>
        <w:t xml:space="preserve">0 kW        </w:t>
      </w:r>
    </w:p>
    <w:p w14:paraId="41B54241" w14:textId="7BD887DD" w:rsidR="00225B41" w:rsidRPr="00F80A40" w:rsidRDefault="00225B41" w:rsidP="000363FC">
      <w:pPr>
        <w:numPr>
          <w:ilvl w:val="0"/>
          <w:numId w:val="30"/>
        </w:numPr>
        <w:jc w:val="both"/>
        <w:rPr>
          <w:sz w:val="18"/>
          <w:szCs w:val="18"/>
        </w:rPr>
      </w:pPr>
      <w:r w:rsidRPr="00F80A40">
        <w:rPr>
          <w:sz w:val="18"/>
          <w:szCs w:val="18"/>
        </w:rPr>
        <w:t xml:space="preserve">Přívod elektřiny bude zapojen pouze jednofázově, tj. </w:t>
      </w:r>
      <w:proofErr w:type="gramStart"/>
      <w:r w:rsidRPr="00F80A40">
        <w:rPr>
          <w:sz w:val="18"/>
          <w:szCs w:val="18"/>
        </w:rPr>
        <w:t>220V</w:t>
      </w:r>
      <w:proofErr w:type="gramEnd"/>
      <w:r w:rsidRPr="00F80A40">
        <w:rPr>
          <w:sz w:val="18"/>
          <w:szCs w:val="18"/>
        </w:rPr>
        <w:t>.</w:t>
      </w:r>
    </w:p>
    <w:p w14:paraId="7058CC8D" w14:textId="34A9517B" w:rsidR="00185589" w:rsidRPr="00A604D8" w:rsidRDefault="00185589" w:rsidP="000363FC">
      <w:pPr>
        <w:numPr>
          <w:ilvl w:val="0"/>
          <w:numId w:val="30"/>
        </w:numPr>
        <w:jc w:val="both"/>
        <w:rPr>
          <w:sz w:val="18"/>
          <w:szCs w:val="18"/>
        </w:rPr>
      </w:pPr>
      <w:r w:rsidRPr="00A604D8">
        <w:rPr>
          <w:sz w:val="18"/>
          <w:szCs w:val="18"/>
        </w:rPr>
        <w:t xml:space="preserve">Je zakázáno po celou dobu trvání podnájmu umísťovat do stánků plynové </w:t>
      </w:r>
      <w:r w:rsidR="00BF34CB" w:rsidRPr="00E26881">
        <w:rPr>
          <w:sz w:val="18"/>
          <w:szCs w:val="18"/>
        </w:rPr>
        <w:t>lahve</w:t>
      </w:r>
      <w:r w:rsidR="00A4296F" w:rsidRPr="00A604D8">
        <w:rPr>
          <w:sz w:val="18"/>
          <w:szCs w:val="18"/>
        </w:rPr>
        <w:t xml:space="preserve">, ledaže TIC k žádosti prodejce vysloví s umístěním plynové </w:t>
      </w:r>
      <w:r w:rsidR="00BF34CB" w:rsidRPr="00E26881">
        <w:rPr>
          <w:sz w:val="18"/>
          <w:szCs w:val="18"/>
        </w:rPr>
        <w:t xml:space="preserve">lahve </w:t>
      </w:r>
      <w:r w:rsidR="00A4296F" w:rsidRPr="00A604D8">
        <w:rPr>
          <w:sz w:val="18"/>
          <w:szCs w:val="18"/>
        </w:rPr>
        <w:t>souhlas.</w:t>
      </w:r>
    </w:p>
    <w:p w14:paraId="3B78DA91" w14:textId="55B6FB85" w:rsidR="00743C24" w:rsidRPr="00F80A40" w:rsidRDefault="00743C24" w:rsidP="00743C24">
      <w:pPr>
        <w:numPr>
          <w:ilvl w:val="0"/>
          <w:numId w:val="30"/>
        </w:numPr>
        <w:jc w:val="both"/>
        <w:rPr>
          <w:color w:val="191B1E"/>
          <w:sz w:val="18"/>
          <w:szCs w:val="18"/>
          <w:lang w:bidi="he-IL"/>
        </w:rPr>
      </w:pPr>
      <w:r w:rsidRPr="00F80A40">
        <w:rPr>
          <w:sz w:val="18"/>
          <w:szCs w:val="18"/>
        </w:rPr>
        <w:t xml:space="preserve">Prodejce se zavazuje umožnit kdykoliv vstup do stánku osobě pověřené ze strany TIC za účelem kontroly stavu elektrospotřebičů z hlediska jejich souladu s právní úpravou, přičemž není zapotřebí ze strany TIC předchozího oznámení o této kontrole. </w:t>
      </w:r>
    </w:p>
    <w:p w14:paraId="4F0AF70E" w14:textId="24B96598" w:rsidR="00177E08" w:rsidRPr="00F80A40" w:rsidRDefault="00177E08" w:rsidP="000363FC">
      <w:pPr>
        <w:numPr>
          <w:ilvl w:val="0"/>
          <w:numId w:val="30"/>
        </w:numPr>
        <w:jc w:val="both"/>
        <w:rPr>
          <w:sz w:val="18"/>
          <w:szCs w:val="18"/>
        </w:rPr>
      </w:pPr>
      <w:r w:rsidRPr="00F80A40">
        <w:rPr>
          <w:sz w:val="18"/>
          <w:szCs w:val="18"/>
        </w:rPr>
        <w:t xml:space="preserve">Na viditelném místě musí být každý stánek označen údaji o </w:t>
      </w:r>
      <w:r w:rsidR="00753024" w:rsidRPr="00F80A40">
        <w:rPr>
          <w:sz w:val="18"/>
          <w:szCs w:val="18"/>
        </w:rPr>
        <w:t xml:space="preserve">prodejci </w:t>
      </w:r>
      <w:r w:rsidRPr="00F80A40">
        <w:rPr>
          <w:sz w:val="18"/>
          <w:szCs w:val="18"/>
        </w:rPr>
        <w:t xml:space="preserve">(jméno </w:t>
      </w:r>
      <w:r w:rsidR="00585ABE" w:rsidRPr="00F80A40">
        <w:rPr>
          <w:sz w:val="18"/>
          <w:szCs w:val="18"/>
        </w:rPr>
        <w:t xml:space="preserve">a příjmení </w:t>
      </w:r>
      <w:r w:rsidRPr="00F80A40">
        <w:rPr>
          <w:sz w:val="18"/>
          <w:szCs w:val="18"/>
        </w:rPr>
        <w:t>odpovědné osoby, název firmy</w:t>
      </w:r>
      <w:r w:rsidR="004B5CA3" w:rsidRPr="00F80A40">
        <w:rPr>
          <w:sz w:val="18"/>
          <w:szCs w:val="18"/>
        </w:rPr>
        <w:t xml:space="preserve"> </w:t>
      </w:r>
      <w:r w:rsidR="00512D2F" w:rsidRPr="00F80A40">
        <w:rPr>
          <w:sz w:val="18"/>
          <w:szCs w:val="18"/>
        </w:rPr>
        <w:t>/</w:t>
      </w:r>
      <w:r w:rsidR="004B5CA3" w:rsidRPr="00F80A40">
        <w:rPr>
          <w:sz w:val="18"/>
          <w:szCs w:val="18"/>
        </w:rPr>
        <w:t xml:space="preserve"> </w:t>
      </w:r>
      <w:r w:rsidR="00585ABE" w:rsidRPr="00F80A40">
        <w:rPr>
          <w:sz w:val="18"/>
          <w:szCs w:val="18"/>
        </w:rPr>
        <w:t>obchodní jméno</w:t>
      </w:r>
      <w:r w:rsidRPr="00F80A40">
        <w:rPr>
          <w:sz w:val="18"/>
          <w:szCs w:val="18"/>
        </w:rPr>
        <w:t>, adresa</w:t>
      </w:r>
      <w:r w:rsidR="00512D2F" w:rsidRPr="00F80A40">
        <w:rPr>
          <w:sz w:val="18"/>
          <w:szCs w:val="18"/>
        </w:rPr>
        <w:t>,</w:t>
      </w:r>
      <w:r w:rsidR="00585ABE" w:rsidRPr="00F80A40">
        <w:rPr>
          <w:sz w:val="18"/>
          <w:szCs w:val="18"/>
        </w:rPr>
        <w:t xml:space="preserve"> sídlo nebo místo podnikání</w:t>
      </w:r>
      <w:r w:rsidRPr="00F80A40">
        <w:rPr>
          <w:sz w:val="18"/>
          <w:szCs w:val="18"/>
        </w:rPr>
        <w:t>, telefon, IČ)</w:t>
      </w:r>
      <w:r w:rsidR="00512D2F" w:rsidRPr="00F80A40">
        <w:rPr>
          <w:sz w:val="18"/>
          <w:szCs w:val="18"/>
        </w:rPr>
        <w:t>.</w:t>
      </w:r>
    </w:p>
    <w:p w14:paraId="72B4B903" w14:textId="1EF34A3C" w:rsidR="00FC4AFB" w:rsidRPr="00F80A40" w:rsidRDefault="00056580" w:rsidP="00A91009">
      <w:pPr>
        <w:numPr>
          <w:ilvl w:val="0"/>
          <w:numId w:val="30"/>
        </w:numPr>
        <w:jc w:val="both"/>
        <w:rPr>
          <w:sz w:val="18"/>
          <w:szCs w:val="18"/>
        </w:rPr>
      </w:pPr>
      <w:r w:rsidRPr="00F80A40">
        <w:rPr>
          <w:sz w:val="18"/>
          <w:szCs w:val="18"/>
        </w:rPr>
        <w:t xml:space="preserve">Každý prodejce </w:t>
      </w:r>
      <w:r w:rsidR="00293615" w:rsidRPr="00F80A40">
        <w:rPr>
          <w:sz w:val="18"/>
          <w:szCs w:val="18"/>
        </w:rPr>
        <w:t>je povinen udržovat</w:t>
      </w:r>
      <w:r w:rsidRPr="00F80A40">
        <w:rPr>
          <w:sz w:val="18"/>
          <w:szCs w:val="18"/>
        </w:rPr>
        <w:t xml:space="preserve"> čistotu </w:t>
      </w:r>
      <w:r w:rsidR="00512D2F" w:rsidRPr="00F80A40">
        <w:rPr>
          <w:sz w:val="18"/>
          <w:szCs w:val="18"/>
        </w:rPr>
        <w:t xml:space="preserve">svého prodejního místa i jeho </w:t>
      </w:r>
      <w:r w:rsidR="00BE6829" w:rsidRPr="00F80A40">
        <w:rPr>
          <w:sz w:val="18"/>
          <w:szCs w:val="18"/>
        </w:rPr>
        <w:t xml:space="preserve">bezprostředního </w:t>
      </w:r>
      <w:r w:rsidRPr="00F80A40">
        <w:rPr>
          <w:sz w:val="18"/>
          <w:szCs w:val="18"/>
        </w:rPr>
        <w:t>okolí,</w:t>
      </w:r>
      <w:r w:rsidR="00AA7AC4" w:rsidRPr="00F80A40">
        <w:rPr>
          <w:sz w:val="18"/>
          <w:szCs w:val="18"/>
        </w:rPr>
        <w:t xml:space="preserve"> zejména tak</w:t>
      </w:r>
      <w:r w:rsidR="004B5CA3" w:rsidRPr="00F80A40">
        <w:rPr>
          <w:sz w:val="18"/>
          <w:szCs w:val="18"/>
        </w:rPr>
        <w:t>,</w:t>
      </w:r>
      <w:r w:rsidR="00AA7AC4" w:rsidRPr="00F80A40">
        <w:rPr>
          <w:sz w:val="18"/>
          <w:szCs w:val="18"/>
        </w:rPr>
        <w:t xml:space="preserve"> </w:t>
      </w:r>
      <w:r w:rsidR="00512D2F" w:rsidRPr="00F80A40">
        <w:rPr>
          <w:sz w:val="18"/>
          <w:szCs w:val="18"/>
        </w:rPr>
        <w:t>aby bylo rovněž zabráněno riziku kontaminace, zejména zvířaty a škůdci.</w:t>
      </w:r>
      <w:r w:rsidR="00293615" w:rsidRPr="00F80A40">
        <w:rPr>
          <w:sz w:val="18"/>
          <w:szCs w:val="18"/>
        </w:rPr>
        <w:t xml:space="preserve"> </w:t>
      </w:r>
      <w:r w:rsidR="00AA7AC4" w:rsidRPr="00F80A40">
        <w:rPr>
          <w:sz w:val="18"/>
          <w:szCs w:val="18"/>
        </w:rPr>
        <w:t xml:space="preserve">Platí zákaz umístění jakýchkoli předmětů (zejména textilních) prodejcem vně stánku. V zájmu zachování jednotného vizuálu (viz dále) platí zákaz umístění jakýchkoli předmětů prodejcem tak, by byl z vnějšku těmito předměty překryt stánek. </w:t>
      </w:r>
      <w:r w:rsidR="00293615" w:rsidRPr="00F80A40">
        <w:rPr>
          <w:sz w:val="18"/>
          <w:szCs w:val="18"/>
        </w:rPr>
        <w:t>V případě porušení této povinnosti prodejcem</w:t>
      </w:r>
      <w:r w:rsidR="004B5CA3" w:rsidRPr="00F80A40">
        <w:rPr>
          <w:sz w:val="18"/>
          <w:szCs w:val="18"/>
        </w:rPr>
        <w:t>,</w:t>
      </w:r>
      <w:r w:rsidR="00293615" w:rsidRPr="00F80A40">
        <w:rPr>
          <w:sz w:val="18"/>
          <w:szCs w:val="18"/>
        </w:rPr>
        <w:t xml:space="preserve"> je TIC oprávněn veškeré předměty umístěné prodejcem v rozporu s provozním řádem odstranit a předměty, jež nepodléhají zkáze, uskladnit, to vše na náklad prodejce.</w:t>
      </w:r>
    </w:p>
    <w:p w14:paraId="4C783D81" w14:textId="2CF9FDA1" w:rsidR="007A207D" w:rsidRPr="00F80A40" w:rsidRDefault="007A207D" w:rsidP="00B70161">
      <w:pPr>
        <w:numPr>
          <w:ilvl w:val="0"/>
          <w:numId w:val="30"/>
        </w:numPr>
        <w:jc w:val="both"/>
        <w:rPr>
          <w:sz w:val="18"/>
          <w:szCs w:val="18"/>
        </w:rPr>
      </w:pPr>
      <w:r w:rsidRPr="00F80A40">
        <w:rPr>
          <w:sz w:val="18"/>
          <w:szCs w:val="18"/>
        </w:rPr>
        <w:t>Pro ekologickou likvidaci olejového odpadu je určena</w:t>
      </w:r>
      <w:r w:rsidR="00CE5C23" w:rsidRPr="00F80A40">
        <w:rPr>
          <w:sz w:val="18"/>
          <w:szCs w:val="18"/>
        </w:rPr>
        <w:t xml:space="preserve"> výlevka na použitý potravinářský olej</w:t>
      </w:r>
      <w:r w:rsidR="00B86529" w:rsidRPr="00F80A40">
        <w:rPr>
          <w:sz w:val="18"/>
          <w:szCs w:val="18"/>
        </w:rPr>
        <w:t>. Její umístění je zakresleno na mapě tržiště, viz Příloha č. 2.</w:t>
      </w:r>
      <w:r w:rsidR="007361A7" w:rsidRPr="00F80A40">
        <w:rPr>
          <w:sz w:val="18"/>
          <w:szCs w:val="18"/>
        </w:rPr>
        <w:t xml:space="preserve"> v</w:t>
      </w:r>
      <w:r w:rsidR="00C05050" w:rsidRPr="00F80A40">
        <w:rPr>
          <w:sz w:val="18"/>
          <w:szCs w:val="18"/>
        </w:rPr>
        <w:t>ýzvy.</w:t>
      </w:r>
      <w:r w:rsidRPr="00F80A40">
        <w:rPr>
          <w:sz w:val="18"/>
          <w:szCs w:val="18"/>
        </w:rPr>
        <w:t xml:space="preserve"> Je zakázáno vylévat olejový odpad do kanálu.</w:t>
      </w:r>
    </w:p>
    <w:p w14:paraId="09811B27" w14:textId="0F8A6CAF" w:rsidR="00A94E50" w:rsidRPr="00F80A40" w:rsidRDefault="00293615" w:rsidP="00B70161">
      <w:pPr>
        <w:numPr>
          <w:ilvl w:val="0"/>
          <w:numId w:val="30"/>
        </w:numPr>
        <w:jc w:val="both"/>
        <w:rPr>
          <w:sz w:val="18"/>
          <w:szCs w:val="18"/>
        </w:rPr>
      </w:pPr>
      <w:r w:rsidRPr="00F80A40">
        <w:rPr>
          <w:sz w:val="18"/>
          <w:szCs w:val="18"/>
        </w:rPr>
        <w:t xml:space="preserve">Prodejce není oprávněn v prodejním stánku provozovat jakoukoli </w:t>
      </w:r>
      <w:r w:rsidR="00A37F4C" w:rsidRPr="00F80A40">
        <w:rPr>
          <w:sz w:val="18"/>
          <w:szCs w:val="18"/>
        </w:rPr>
        <w:t xml:space="preserve">hudební </w:t>
      </w:r>
      <w:r w:rsidRPr="00F80A40">
        <w:rPr>
          <w:sz w:val="18"/>
          <w:szCs w:val="18"/>
        </w:rPr>
        <w:t xml:space="preserve">produkci. </w:t>
      </w:r>
    </w:p>
    <w:p w14:paraId="6FA14CEC" w14:textId="6540FEF0" w:rsidR="00512D2F" w:rsidRPr="00F80A40" w:rsidRDefault="00A94E50" w:rsidP="00B70161">
      <w:pPr>
        <w:numPr>
          <w:ilvl w:val="0"/>
          <w:numId w:val="30"/>
        </w:numPr>
        <w:jc w:val="both"/>
        <w:rPr>
          <w:sz w:val="18"/>
          <w:szCs w:val="18"/>
        </w:rPr>
      </w:pPr>
      <w:r w:rsidRPr="00F80A40">
        <w:rPr>
          <w:sz w:val="18"/>
          <w:szCs w:val="18"/>
        </w:rPr>
        <w:t>P</w:t>
      </w:r>
      <w:r w:rsidR="00F753D4" w:rsidRPr="00F80A40">
        <w:rPr>
          <w:sz w:val="18"/>
          <w:szCs w:val="18"/>
        </w:rPr>
        <w:t xml:space="preserve">růjezd městem pro zásobování stánků </w:t>
      </w:r>
      <w:r w:rsidR="00512D2F" w:rsidRPr="00F80A40">
        <w:rPr>
          <w:sz w:val="18"/>
          <w:szCs w:val="18"/>
        </w:rPr>
        <w:t>je</w:t>
      </w:r>
      <w:r w:rsidR="00F753D4" w:rsidRPr="00F80A40">
        <w:rPr>
          <w:sz w:val="18"/>
          <w:szCs w:val="18"/>
        </w:rPr>
        <w:t xml:space="preserve"> možný </w:t>
      </w:r>
      <w:r w:rsidR="00407479" w:rsidRPr="00F80A40">
        <w:rPr>
          <w:sz w:val="18"/>
          <w:szCs w:val="18"/>
        </w:rPr>
        <w:t>na základě povolení k</w:t>
      </w:r>
      <w:r w:rsidR="00575DC2" w:rsidRPr="00F80A40">
        <w:rPr>
          <w:sz w:val="18"/>
          <w:szCs w:val="18"/>
        </w:rPr>
        <w:t xml:space="preserve"> vjezdu vydaného oprávněným orgánem, </w:t>
      </w:r>
      <w:r w:rsidR="00407479" w:rsidRPr="00F80A40">
        <w:rPr>
          <w:sz w:val="18"/>
          <w:szCs w:val="18"/>
        </w:rPr>
        <w:t>a to v souladu s podmínkami dotčeného povolení</w:t>
      </w:r>
      <w:r w:rsidR="00056580" w:rsidRPr="00F80A40">
        <w:rPr>
          <w:sz w:val="18"/>
          <w:szCs w:val="18"/>
        </w:rPr>
        <w:t xml:space="preserve"> a dle příkazů opráv</w:t>
      </w:r>
      <w:r w:rsidR="00512D2F" w:rsidRPr="00F80A40">
        <w:rPr>
          <w:sz w:val="18"/>
          <w:szCs w:val="18"/>
        </w:rPr>
        <w:t>něných osob.</w:t>
      </w:r>
      <w:r w:rsidR="002606E7" w:rsidRPr="00F80A40">
        <w:rPr>
          <w:sz w:val="18"/>
          <w:szCs w:val="18"/>
        </w:rPr>
        <w:t xml:space="preserve">  Vjezd slouží k okamžitému naložení, případně vyložení zboží a okamžitému odstavení vozidla mimo plochu náměstí. Povolení neslouží k parkování. </w:t>
      </w:r>
    </w:p>
    <w:p w14:paraId="1A10E6FC" w14:textId="7D85C11D" w:rsidR="00DC4390" w:rsidRPr="00F80A40" w:rsidRDefault="00DC4390" w:rsidP="000363FC">
      <w:pPr>
        <w:numPr>
          <w:ilvl w:val="0"/>
          <w:numId w:val="30"/>
        </w:numPr>
        <w:jc w:val="both"/>
        <w:rPr>
          <w:sz w:val="18"/>
          <w:szCs w:val="18"/>
        </w:rPr>
      </w:pPr>
      <w:r w:rsidRPr="00F80A40">
        <w:rPr>
          <w:sz w:val="18"/>
          <w:szCs w:val="18"/>
        </w:rPr>
        <w:t xml:space="preserve">Prodejce je povinen </w:t>
      </w:r>
      <w:r w:rsidR="00512D2F" w:rsidRPr="00F80A40">
        <w:rPr>
          <w:sz w:val="18"/>
          <w:szCs w:val="18"/>
        </w:rPr>
        <w:t xml:space="preserve">dbát pravidel slušného chování, dodržovat veškeré platné zákony a městské vyhlášky, </w:t>
      </w:r>
      <w:r w:rsidRPr="00F80A40">
        <w:rPr>
          <w:sz w:val="18"/>
          <w:szCs w:val="18"/>
        </w:rPr>
        <w:t>zachovávat příslušné bezpečnostní, protipožární, hygienické a další právní předpisy upravující formu stánkového prodeje a činnosti s tím související. Zvláštní důraz je kladen na zákaz podávání alkoholických nápojů osobám mladším 18 let.</w:t>
      </w:r>
    </w:p>
    <w:p w14:paraId="0F4E66C1" w14:textId="3CBA350D" w:rsidR="00633776" w:rsidRPr="00F80A40" w:rsidRDefault="00633776" w:rsidP="000363FC">
      <w:pPr>
        <w:numPr>
          <w:ilvl w:val="0"/>
          <w:numId w:val="30"/>
        </w:numPr>
        <w:jc w:val="both"/>
        <w:rPr>
          <w:sz w:val="18"/>
          <w:szCs w:val="18"/>
        </w:rPr>
      </w:pPr>
      <w:r w:rsidRPr="00F80A40">
        <w:rPr>
          <w:sz w:val="18"/>
          <w:szCs w:val="18"/>
        </w:rPr>
        <w:t>Prodejce je povinen po celou dobu trvání podnájmu v rámci realizace projektu disponovat aktivním a na činnost jím provozovanou v rámci realizace projektu přiléhajícím živnostenským oprávněním.</w:t>
      </w:r>
    </w:p>
    <w:p w14:paraId="1579FEBB" w14:textId="77777777" w:rsidR="00512D2F" w:rsidRPr="00F80A40" w:rsidRDefault="00512D2F" w:rsidP="00512D2F">
      <w:pPr>
        <w:numPr>
          <w:ilvl w:val="0"/>
          <w:numId w:val="30"/>
        </w:numPr>
        <w:jc w:val="both"/>
        <w:rPr>
          <w:sz w:val="18"/>
          <w:szCs w:val="18"/>
        </w:rPr>
      </w:pPr>
      <w:r w:rsidRPr="00F80A40">
        <w:rPr>
          <w:sz w:val="18"/>
          <w:szCs w:val="18"/>
        </w:rPr>
        <w:t>Pochůzkový prodej je na území vánočních trhů zakázán.</w:t>
      </w:r>
    </w:p>
    <w:p w14:paraId="042E13B8" w14:textId="77777777" w:rsidR="00512D2F" w:rsidRPr="00F80A40" w:rsidRDefault="00512D2F" w:rsidP="00512D2F">
      <w:pPr>
        <w:numPr>
          <w:ilvl w:val="0"/>
          <w:numId w:val="30"/>
        </w:numPr>
        <w:jc w:val="both"/>
        <w:rPr>
          <w:sz w:val="18"/>
          <w:szCs w:val="18"/>
        </w:rPr>
      </w:pPr>
      <w:r w:rsidRPr="00F80A40">
        <w:rPr>
          <w:sz w:val="18"/>
          <w:szCs w:val="18"/>
        </w:rPr>
        <w:t>Prodej není povolen osobám mladším patnácti let a osobám jinak nezpůsobilým k provozování této činnosti.</w:t>
      </w:r>
    </w:p>
    <w:p w14:paraId="76B72DC4" w14:textId="77777777" w:rsidR="00512D2F" w:rsidRPr="00F80A40" w:rsidRDefault="00512D2F" w:rsidP="00512D2F">
      <w:pPr>
        <w:numPr>
          <w:ilvl w:val="0"/>
          <w:numId w:val="30"/>
        </w:numPr>
        <w:jc w:val="both"/>
        <w:rPr>
          <w:sz w:val="18"/>
          <w:szCs w:val="18"/>
        </w:rPr>
      </w:pPr>
      <w:r w:rsidRPr="00F80A40">
        <w:rPr>
          <w:sz w:val="18"/>
          <w:szCs w:val="18"/>
        </w:rPr>
        <w:t>Prodávaný sortiment musí být označen cenovkami.</w:t>
      </w:r>
    </w:p>
    <w:p w14:paraId="6C63B3AF" w14:textId="6E8D5489" w:rsidR="00085D65" w:rsidRPr="00F80A40" w:rsidRDefault="00512D2F" w:rsidP="00F865A0">
      <w:pPr>
        <w:numPr>
          <w:ilvl w:val="0"/>
          <w:numId w:val="30"/>
        </w:numPr>
        <w:jc w:val="both"/>
        <w:rPr>
          <w:sz w:val="18"/>
          <w:szCs w:val="18"/>
        </w:rPr>
      </w:pPr>
      <w:r w:rsidRPr="00F80A40">
        <w:rPr>
          <w:sz w:val="18"/>
          <w:szCs w:val="18"/>
        </w:rPr>
        <w:t xml:space="preserve">Prodejce je povinen prodávat </w:t>
      </w:r>
      <w:r w:rsidR="007E2997" w:rsidRPr="00F80A40">
        <w:rPr>
          <w:sz w:val="18"/>
          <w:szCs w:val="18"/>
        </w:rPr>
        <w:t xml:space="preserve">pouze </w:t>
      </w:r>
      <w:r w:rsidRPr="00F80A40">
        <w:rPr>
          <w:sz w:val="18"/>
          <w:szCs w:val="18"/>
        </w:rPr>
        <w:t xml:space="preserve">ten </w:t>
      </w:r>
      <w:r w:rsidR="00FA700D" w:rsidRPr="00F80A40">
        <w:rPr>
          <w:sz w:val="18"/>
          <w:szCs w:val="18"/>
        </w:rPr>
        <w:t>druh sortimentu, který uvedl v</w:t>
      </w:r>
      <w:r w:rsidR="00753024" w:rsidRPr="00F80A40">
        <w:rPr>
          <w:sz w:val="18"/>
          <w:szCs w:val="18"/>
        </w:rPr>
        <w:t>e</w:t>
      </w:r>
      <w:r w:rsidR="00FA700D" w:rsidRPr="00F80A40">
        <w:rPr>
          <w:sz w:val="18"/>
          <w:szCs w:val="18"/>
        </w:rPr>
        <w:t xml:space="preserve"> </w:t>
      </w:r>
      <w:r w:rsidRPr="00F80A40">
        <w:rPr>
          <w:sz w:val="18"/>
          <w:szCs w:val="18"/>
        </w:rPr>
        <w:t>smlo</w:t>
      </w:r>
      <w:r w:rsidR="00F403F7" w:rsidRPr="00F80A40">
        <w:rPr>
          <w:sz w:val="18"/>
          <w:szCs w:val="18"/>
        </w:rPr>
        <w:t xml:space="preserve">uvě. </w:t>
      </w:r>
    </w:p>
    <w:p w14:paraId="331FDBDB" w14:textId="5EA79D2B" w:rsidR="007E2997" w:rsidRPr="00386E0B" w:rsidRDefault="007E2997" w:rsidP="00183EC8">
      <w:pPr>
        <w:numPr>
          <w:ilvl w:val="0"/>
          <w:numId w:val="30"/>
        </w:numPr>
        <w:jc w:val="both"/>
        <w:rPr>
          <w:sz w:val="18"/>
          <w:szCs w:val="18"/>
        </w:rPr>
      </w:pPr>
      <w:r w:rsidRPr="00F80A40">
        <w:rPr>
          <w:sz w:val="18"/>
          <w:szCs w:val="18"/>
        </w:rPr>
        <w:t xml:space="preserve">Platí zákaz prodeje alkoholu </w:t>
      </w:r>
      <w:r w:rsidR="001A2338" w:rsidRPr="00F80A40">
        <w:rPr>
          <w:sz w:val="18"/>
          <w:szCs w:val="18"/>
        </w:rPr>
        <w:t xml:space="preserve">k přímé konzumaci </w:t>
      </w:r>
      <w:r w:rsidRPr="00F80A40">
        <w:rPr>
          <w:sz w:val="18"/>
          <w:szCs w:val="18"/>
        </w:rPr>
        <w:t xml:space="preserve">ve </w:t>
      </w:r>
      <w:r w:rsidRPr="00386E0B">
        <w:rPr>
          <w:sz w:val="18"/>
          <w:szCs w:val="18"/>
        </w:rPr>
        <w:t xml:space="preserve">všech typech stánků s výjimkou </w:t>
      </w:r>
      <w:proofErr w:type="spellStart"/>
      <w:r w:rsidR="00AA7AC4" w:rsidRPr="00386E0B">
        <w:rPr>
          <w:sz w:val="18"/>
          <w:szCs w:val="18"/>
        </w:rPr>
        <w:t>Gastrostánk</w:t>
      </w:r>
      <w:r w:rsidR="00CF56B6" w:rsidRPr="00386E0B">
        <w:rPr>
          <w:sz w:val="18"/>
          <w:szCs w:val="18"/>
        </w:rPr>
        <w:t>u</w:t>
      </w:r>
      <w:proofErr w:type="spellEnd"/>
      <w:r w:rsidR="00AA7AC4" w:rsidRPr="00386E0B">
        <w:rPr>
          <w:sz w:val="18"/>
          <w:szCs w:val="18"/>
        </w:rPr>
        <w:t xml:space="preserve"> – Bar</w:t>
      </w:r>
      <w:r w:rsidR="00CF56B6" w:rsidRPr="00386E0B">
        <w:rPr>
          <w:sz w:val="18"/>
          <w:szCs w:val="18"/>
        </w:rPr>
        <w:t xml:space="preserve"> a </w:t>
      </w:r>
      <w:proofErr w:type="spellStart"/>
      <w:r w:rsidR="00CF56B6" w:rsidRPr="00386E0B">
        <w:rPr>
          <w:sz w:val="18"/>
          <w:szCs w:val="18"/>
        </w:rPr>
        <w:t>Gastrostánku</w:t>
      </w:r>
      <w:proofErr w:type="spellEnd"/>
      <w:r w:rsidR="00CF56B6" w:rsidRPr="00386E0B">
        <w:rPr>
          <w:sz w:val="18"/>
          <w:szCs w:val="18"/>
        </w:rPr>
        <w:t xml:space="preserve"> – Bar </w:t>
      </w:r>
      <w:r w:rsidR="00A604D8" w:rsidRPr="00386E0B">
        <w:rPr>
          <w:sz w:val="18"/>
          <w:szCs w:val="18"/>
        </w:rPr>
        <w:t>–</w:t>
      </w:r>
      <w:r w:rsidR="00CF56B6" w:rsidRPr="00386E0B">
        <w:rPr>
          <w:sz w:val="18"/>
          <w:szCs w:val="18"/>
        </w:rPr>
        <w:t xml:space="preserve"> speciality</w:t>
      </w:r>
      <w:r w:rsidR="00A604D8" w:rsidRPr="00386E0B">
        <w:rPr>
          <w:sz w:val="18"/>
          <w:szCs w:val="18"/>
        </w:rPr>
        <w:t xml:space="preserve"> a </w:t>
      </w:r>
      <w:proofErr w:type="spellStart"/>
      <w:r w:rsidR="00A604D8" w:rsidRPr="00386E0B">
        <w:rPr>
          <w:sz w:val="18"/>
          <w:szCs w:val="18"/>
        </w:rPr>
        <w:t>Gastrostán</w:t>
      </w:r>
      <w:r w:rsidR="00E472C0" w:rsidRPr="00386E0B">
        <w:rPr>
          <w:sz w:val="18"/>
          <w:szCs w:val="18"/>
        </w:rPr>
        <w:t>ku</w:t>
      </w:r>
      <w:proofErr w:type="spellEnd"/>
      <w:r w:rsidR="00A604D8" w:rsidRPr="00386E0B">
        <w:rPr>
          <w:sz w:val="18"/>
          <w:szCs w:val="18"/>
        </w:rPr>
        <w:t xml:space="preserve"> – Bistro</w:t>
      </w:r>
      <w:proofErr w:type="gramStart"/>
      <w:r w:rsidR="00A604D8" w:rsidRPr="00386E0B">
        <w:rPr>
          <w:sz w:val="18"/>
          <w:szCs w:val="18"/>
        </w:rPr>
        <w:t xml:space="preserve">. </w:t>
      </w:r>
      <w:r w:rsidR="00AA7AC4" w:rsidRPr="00386E0B">
        <w:rPr>
          <w:sz w:val="18"/>
          <w:szCs w:val="18"/>
        </w:rPr>
        <w:t>.</w:t>
      </w:r>
      <w:proofErr w:type="gramEnd"/>
    </w:p>
    <w:p w14:paraId="47F1279A" w14:textId="77777777" w:rsidR="00512D2F" w:rsidRPr="00F80A40" w:rsidRDefault="005845F6" w:rsidP="00F865A0">
      <w:pPr>
        <w:numPr>
          <w:ilvl w:val="0"/>
          <w:numId w:val="30"/>
        </w:numPr>
        <w:jc w:val="both"/>
        <w:rPr>
          <w:sz w:val="18"/>
          <w:szCs w:val="18"/>
        </w:rPr>
      </w:pPr>
      <w:r w:rsidRPr="00386E0B">
        <w:rPr>
          <w:sz w:val="18"/>
          <w:szCs w:val="18"/>
        </w:rPr>
        <w:t>Prodejce</w:t>
      </w:r>
      <w:r w:rsidRPr="00F80A40">
        <w:rPr>
          <w:sz w:val="18"/>
          <w:szCs w:val="18"/>
        </w:rPr>
        <w:t xml:space="preserve"> je povinen dodržovat </w:t>
      </w:r>
      <w:r w:rsidR="00512D2F" w:rsidRPr="00F80A40">
        <w:rPr>
          <w:sz w:val="18"/>
          <w:szCs w:val="18"/>
        </w:rPr>
        <w:t>zásady osobní hygieny a udržovat svůj pracovní oděv v čistotě.</w:t>
      </w:r>
    </w:p>
    <w:p w14:paraId="09890F7F" w14:textId="77777777" w:rsidR="00512D2F" w:rsidRPr="00F80A40" w:rsidRDefault="00512D2F" w:rsidP="00512D2F">
      <w:pPr>
        <w:numPr>
          <w:ilvl w:val="0"/>
          <w:numId w:val="30"/>
        </w:numPr>
        <w:jc w:val="both"/>
        <w:rPr>
          <w:sz w:val="18"/>
          <w:szCs w:val="18"/>
        </w:rPr>
      </w:pPr>
      <w:r w:rsidRPr="00F80A40">
        <w:rPr>
          <w:sz w:val="18"/>
          <w:szCs w:val="18"/>
        </w:rPr>
        <w:t>Osoby prodávající potravinářské zboží musí mít u sebe platný zdravotní průkaz.</w:t>
      </w:r>
    </w:p>
    <w:p w14:paraId="6A2438BA" w14:textId="77777777" w:rsidR="00512D2F" w:rsidRPr="00F80A40" w:rsidRDefault="00512D2F" w:rsidP="00512D2F">
      <w:pPr>
        <w:numPr>
          <w:ilvl w:val="0"/>
          <w:numId w:val="30"/>
        </w:numPr>
        <w:jc w:val="both"/>
        <w:rPr>
          <w:sz w:val="18"/>
          <w:szCs w:val="18"/>
        </w:rPr>
      </w:pPr>
      <w:r w:rsidRPr="00F80A40">
        <w:rPr>
          <w:sz w:val="18"/>
          <w:szCs w:val="18"/>
        </w:rPr>
        <w:t>Prod</w:t>
      </w:r>
      <w:r w:rsidR="00DA4A47" w:rsidRPr="00F80A40">
        <w:rPr>
          <w:sz w:val="18"/>
          <w:szCs w:val="18"/>
        </w:rPr>
        <w:t>ejce</w:t>
      </w:r>
      <w:r w:rsidRPr="00F80A40">
        <w:rPr>
          <w:sz w:val="18"/>
          <w:szCs w:val="18"/>
        </w:rPr>
        <w:t xml:space="preserve"> je povinen vydávat </w:t>
      </w:r>
      <w:r w:rsidR="008C5604" w:rsidRPr="00F80A40">
        <w:rPr>
          <w:sz w:val="18"/>
          <w:szCs w:val="18"/>
        </w:rPr>
        <w:t xml:space="preserve">daňový </w:t>
      </w:r>
      <w:r w:rsidRPr="00F80A40">
        <w:rPr>
          <w:sz w:val="18"/>
          <w:szCs w:val="18"/>
        </w:rPr>
        <w:t xml:space="preserve">doklad o prodeji zboží </w:t>
      </w:r>
      <w:r w:rsidR="008C5604" w:rsidRPr="00F80A40">
        <w:rPr>
          <w:sz w:val="18"/>
          <w:szCs w:val="18"/>
        </w:rPr>
        <w:t>(</w:t>
      </w:r>
      <w:r w:rsidRPr="00F80A40">
        <w:rPr>
          <w:sz w:val="18"/>
          <w:szCs w:val="18"/>
        </w:rPr>
        <w:t>paragon</w:t>
      </w:r>
      <w:r w:rsidR="008C5604" w:rsidRPr="00F80A40">
        <w:rPr>
          <w:sz w:val="18"/>
          <w:szCs w:val="18"/>
        </w:rPr>
        <w:t>)</w:t>
      </w:r>
      <w:r w:rsidRPr="00F80A40">
        <w:rPr>
          <w:sz w:val="18"/>
          <w:szCs w:val="18"/>
        </w:rPr>
        <w:t xml:space="preserve"> se všemi náležitostmi (označení firmy, IČ, datum prodeje, druh zboží a cenu). </w:t>
      </w:r>
      <w:r w:rsidR="008C5604" w:rsidRPr="00F80A40">
        <w:rPr>
          <w:sz w:val="18"/>
          <w:szCs w:val="18"/>
        </w:rPr>
        <w:t>Daňové doklady</w:t>
      </w:r>
      <w:r w:rsidRPr="00F80A40">
        <w:rPr>
          <w:sz w:val="18"/>
          <w:szCs w:val="18"/>
        </w:rPr>
        <w:t xml:space="preserve"> musí být na stánku pro kontrolní orgány.</w:t>
      </w:r>
    </w:p>
    <w:p w14:paraId="0AA11D40" w14:textId="77777777" w:rsidR="00512D2F" w:rsidRPr="00F80A40" w:rsidRDefault="00512D2F" w:rsidP="00512D2F">
      <w:pPr>
        <w:numPr>
          <w:ilvl w:val="0"/>
          <w:numId w:val="30"/>
        </w:numPr>
        <w:jc w:val="both"/>
        <w:rPr>
          <w:sz w:val="18"/>
          <w:szCs w:val="18"/>
        </w:rPr>
      </w:pPr>
      <w:r w:rsidRPr="00F80A40">
        <w:rPr>
          <w:sz w:val="18"/>
          <w:szCs w:val="18"/>
        </w:rPr>
        <w:t>Prodejce je povinen kontrolním orgánům předložit sml</w:t>
      </w:r>
      <w:r w:rsidR="00DA4A47" w:rsidRPr="00F80A40">
        <w:rPr>
          <w:sz w:val="18"/>
          <w:szCs w:val="18"/>
        </w:rPr>
        <w:t xml:space="preserve">ouvu, </w:t>
      </w:r>
      <w:r w:rsidRPr="00F80A40">
        <w:rPr>
          <w:sz w:val="18"/>
          <w:szCs w:val="18"/>
        </w:rPr>
        <w:t>a musí rovněž prokázat svou totožnost, tj. mít u sebe občanský průkaz nebo jiný doklad.</w:t>
      </w:r>
    </w:p>
    <w:p w14:paraId="61EBE662" w14:textId="70CCC7D4" w:rsidR="00512D2F" w:rsidRPr="00F80A40" w:rsidRDefault="00512D2F" w:rsidP="00512D2F">
      <w:pPr>
        <w:numPr>
          <w:ilvl w:val="0"/>
          <w:numId w:val="30"/>
        </w:numPr>
        <w:jc w:val="both"/>
        <w:rPr>
          <w:sz w:val="18"/>
          <w:szCs w:val="18"/>
        </w:rPr>
      </w:pPr>
      <w:r w:rsidRPr="00F80A40">
        <w:rPr>
          <w:sz w:val="18"/>
          <w:szCs w:val="18"/>
        </w:rPr>
        <w:t>V</w:t>
      </w:r>
      <w:r w:rsidR="00DA4A47" w:rsidRPr="00F80A40">
        <w:rPr>
          <w:sz w:val="18"/>
          <w:szCs w:val="18"/>
        </w:rPr>
        <w:t>e</w:t>
      </w:r>
      <w:r w:rsidRPr="00F80A40">
        <w:rPr>
          <w:sz w:val="18"/>
          <w:szCs w:val="18"/>
        </w:rPr>
        <w:t xml:space="preserve"> stánku musí být přítomna osoba splňující podmínku znalosti českého nebo slovenského jazyka</w:t>
      </w:r>
      <w:r w:rsidR="005845F6" w:rsidRPr="00F80A40">
        <w:rPr>
          <w:sz w:val="18"/>
          <w:szCs w:val="18"/>
        </w:rPr>
        <w:t>, výhodou je schopnost komunikace v cizích jazycích, zejména v </w:t>
      </w:r>
      <w:r w:rsidR="004B5CA3" w:rsidRPr="00F80A40">
        <w:rPr>
          <w:sz w:val="18"/>
          <w:szCs w:val="18"/>
        </w:rPr>
        <w:t>a</w:t>
      </w:r>
      <w:r w:rsidR="005845F6" w:rsidRPr="00F80A40">
        <w:rPr>
          <w:sz w:val="18"/>
          <w:szCs w:val="18"/>
        </w:rPr>
        <w:t>ngličtině.</w:t>
      </w:r>
    </w:p>
    <w:p w14:paraId="31F2180B" w14:textId="77777777" w:rsidR="00512D2F" w:rsidRPr="00F80A40" w:rsidRDefault="00512D2F" w:rsidP="00512D2F">
      <w:pPr>
        <w:numPr>
          <w:ilvl w:val="0"/>
          <w:numId w:val="30"/>
        </w:numPr>
        <w:jc w:val="both"/>
        <w:rPr>
          <w:sz w:val="18"/>
          <w:szCs w:val="18"/>
        </w:rPr>
      </w:pPr>
      <w:r w:rsidRPr="00F80A40">
        <w:rPr>
          <w:sz w:val="18"/>
          <w:szCs w:val="18"/>
        </w:rPr>
        <w:t xml:space="preserve">Informace o výrobcích musí být uvedeny v českém jazyce </w:t>
      </w:r>
      <w:r w:rsidR="005845F6" w:rsidRPr="00F80A40">
        <w:rPr>
          <w:sz w:val="18"/>
          <w:szCs w:val="18"/>
        </w:rPr>
        <w:t xml:space="preserve">a </w:t>
      </w:r>
      <w:r w:rsidRPr="00F80A40">
        <w:rPr>
          <w:sz w:val="18"/>
          <w:szCs w:val="18"/>
        </w:rPr>
        <w:t>v podobě symbolů (piktogramů)</w:t>
      </w:r>
      <w:r w:rsidR="005845F6" w:rsidRPr="00F80A40">
        <w:rPr>
          <w:sz w:val="18"/>
          <w:szCs w:val="18"/>
        </w:rPr>
        <w:t xml:space="preserve"> srozumitelných pro zákazníky, kteří neovládají český jazyk.</w:t>
      </w:r>
    </w:p>
    <w:p w14:paraId="2F911AB0" w14:textId="5BFBC68C" w:rsidR="00970059" w:rsidRPr="00F80A40" w:rsidRDefault="00CE7B0F" w:rsidP="00C72FFB">
      <w:pPr>
        <w:numPr>
          <w:ilvl w:val="0"/>
          <w:numId w:val="30"/>
        </w:numPr>
        <w:jc w:val="both"/>
        <w:rPr>
          <w:sz w:val="18"/>
          <w:szCs w:val="18"/>
        </w:rPr>
      </w:pPr>
      <w:r w:rsidRPr="00F80A40">
        <w:rPr>
          <w:sz w:val="18"/>
          <w:szCs w:val="18"/>
        </w:rPr>
        <w:t xml:space="preserve">Toalety pro prodejce i zákazníky jsou k dispozici na vyčleněném místě přímo na náměstí </w:t>
      </w:r>
      <w:r w:rsidR="00185589" w:rsidRPr="00F80A40">
        <w:rPr>
          <w:sz w:val="18"/>
          <w:szCs w:val="18"/>
        </w:rPr>
        <w:t xml:space="preserve">Svobody </w:t>
      </w:r>
      <w:r w:rsidRPr="00F80A40">
        <w:rPr>
          <w:sz w:val="18"/>
          <w:szCs w:val="18"/>
        </w:rPr>
        <w:t xml:space="preserve">/ </w:t>
      </w:r>
      <w:r w:rsidR="00DF744E" w:rsidRPr="00F80A40">
        <w:rPr>
          <w:sz w:val="18"/>
          <w:szCs w:val="18"/>
        </w:rPr>
        <w:t xml:space="preserve">na Dominikánském </w:t>
      </w:r>
      <w:proofErr w:type="gramStart"/>
      <w:r w:rsidR="00DF744E" w:rsidRPr="00F80A40">
        <w:rPr>
          <w:sz w:val="18"/>
          <w:szCs w:val="18"/>
        </w:rPr>
        <w:t xml:space="preserve">náměstí  </w:t>
      </w:r>
      <w:r w:rsidRPr="00F80A40">
        <w:rPr>
          <w:sz w:val="18"/>
          <w:szCs w:val="18"/>
        </w:rPr>
        <w:t>na</w:t>
      </w:r>
      <w:proofErr w:type="gramEnd"/>
      <w:r w:rsidRPr="00F80A40">
        <w:rPr>
          <w:sz w:val="18"/>
          <w:szCs w:val="18"/>
        </w:rPr>
        <w:t xml:space="preserve"> tržišti zdarma. Každý je povinen zde udržovat čistotu a pořádek. V prostoru náměstí jsou instalovány také dezinfekční gely na očistu rukou</w:t>
      </w:r>
      <w:r w:rsidRPr="00F80A40">
        <w:t>.</w:t>
      </w:r>
      <w:r w:rsidR="00C05050" w:rsidRPr="00F80A40" w:rsidDel="00C05050">
        <w:rPr>
          <w:sz w:val="18"/>
          <w:szCs w:val="18"/>
        </w:rPr>
        <w:t xml:space="preserve"> </w:t>
      </w:r>
    </w:p>
    <w:p w14:paraId="6CB9B0B8" w14:textId="77777777" w:rsidR="00512D2F" w:rsidRPr="00F80A40" w:rsidRDefault="00512D2F" w:rsidP="00C72FFB">
      <w:pPr>
        <w:numPr>
          <w:ilvl w:val="0"/>
          <w:numId w:val="30"/>
        </w:numPr>
        <w:jc w:val="both"/>
        <w:rPr>
          <w:sz w:val="18"/>
          <w:szCs w:val="18"/>
        </w:rPr>
      </w:pPr>
      <w:r w:rsidRPr="00F80A40">
        <w:rPr>
          <w:sz w:val="18"/>
          <w:szCs w:val="18"/>
        </w:rPr>
        <w:t xml:space="preserve">Osoby, které nebudou dodržovat pravidla dobrých mravů, nevhodným způsobem budou poškozovat zájmy a práva nebo dobré jméno zákazníků, prodejců nebo </w:t>
      </w:r>
      <w:r w:rsidR="00B12674" w:rsidRPr="00F80A40">
        <w:rPr>
          <w:sz w:val="18"/>
          <w:szCs w:val="18"/>
        </w:rPr>
        <w:t>TIC</w:t>
      </w:r>
      <w:r w:rsidRPr="00F80A40">
        <w:rPr>
          <w:sz w:val="18"/>
          <w:szCs w:val="18"/>
        </w:rPr>
        <w:t xml:space="preserve">, je </w:t>
      </w:r>
      <w:r w:rsidR="00B12674" w:rsidRPr="00F80A40">
        <w:rPr>
          <w:sz w:val="18"/>
          <w:szCs w:val="18"/>
        </w:rPr>
        <w:t>TIC</w:t>
      </w:r>
      <w:r w:rsidRPr="00F80A40">
        <w:rPr>
          <w:sz w:val="18"/>
          <w:szCs w:val="18"/>
        </w:rPr>
        <w:t xml:space="preserve"> oprávněn neprodleně z tržiště vykázat.</w:t>
      </w:r>
    </w:p>
    <w:p w14:paraId="2ABD7A6E" w14:textId="77777777" w:rsidR="00512D2F" w:rsidRPr="00F80A40" w:rsidRDefault="00512D2F" w:rsidP="00512D2F">
      <w:pPr>
        <w:numPr>
          <w:ilvl w:val="0"/>
          <w:numId w:val="30"/>
        </w:numPr>
        <w:jc w:val="both"/>
        <w:rPr>
          <w:sz w:val="18"/>
          <w:szCs w:val="18"/>
        </w:rPr>
      </w:pPr>
      <w:r w:rsidRPr="00F80A40">
        <w:rPr>
          <w:sz w:val="18"/>
          <w:szCs w:val="18"/>
        </w:rPr>
        <w:t>Kontrolu dodržování Provozního řádu provádějí orgány k tomu oprávněné, z</w:t>
      </w:r>
      <w:r w:rsidR="008C5604" w:rsidRPr="00F80A40">
        <w:rPr>
          <w:sz w:val="18"/>
          <w:szCs w:val="18"/>
        </w:rPr>
        <w:t>ejména Česká obchodní inspekce</w:t>
      </w:r>
      <w:r w:rsidRPr="00F80A40">
        <w:rPr>
          <w:sz w:val="18"/>
          <w:szCs w:val="18"/>
        </w:rPr>
        <w:t xml:space="preserve">, </w:t>
      </w:r>
      <w:r w:rsidR="008C5604" w:rsidRPr="00F80A40">
        <w:rPr>
          <w:sz w:val="18"/>
          <w:szCs w:val="18"/>
        </w:rPr>
        <w:t>Krajská h</w:t>
      </w:r>
      <w:r w:rsidRPr="00F80A40">
        <w:rPr>
          <w:sz w:val="18"/>
          <w:szCs w:val="18"/>
        </w:rPr>
        <w:t>ygienická stanice, Městská policie, správce tržiště a pověření zaměstnanci TIC. Tyto osoby a orgány se prokazují průkazem nebo oprávněním ke kontrole tržiště.</w:t>
      </w:r>
    </w:p>
    <w:p w14:paraId="46B2BBDF" w14:textId="712475E2" w:rsidR="00E921C9" w:rsidRPr="00F80A40" w:rsidRDefault="00E921C9" w:rsidP="00C7651C">
      <w:pPr>
        <w:jc w:val="both"/>
        <w:rPr>
          <w:sz w:val="18"/>
          <w:szCs w:val="18"/>
        </w:rPr>
      </w:pPr>
    </w:p>
    <w:p w14:paraId="5E6C64B9" w14:textId="77777777" w:rsidR="00FC5A5F" w:rsidRPr="00F80A40" w:rsidRDefault="00F753D4" w:rsidP="00C7651C">
      <w:pPr>
        <w:jc w:val="both"/>
        <w:rPr>
          <w:b/>
          <w:sz w:val="18"/>
          <w:szCs w:val="18"/>
        </w:rPr>
      </w:pPr>
      <w:r w:rsidRPr="00F80A40">
        <w:rPr>
          <w:b/>
          <w:sz w:val="18"/>
          <w:szCs w:val="18"/>
        </w:rPr>
        <w:t xml:space="preserve">III. </w:t>
      </w:r>
      <w:r w:rsidR="00A91009" w:rsidRPr="00F80A40">
        <w:rPr>
          <w:b/>
          <w:sz w:val="18"/>
          <w:szCs w:val="18"/>
        </w:rPr>
        <w:tab/>
      </w:r>
      <w:r w:rsidR="0031287B" w:rsidRPr="00F80A40">
        <w:rPr>
          <w:b/>
          <w:sz w:val="18"/>
          <w:szCs w:val="18"/>
        </w:rPr>
        <w:t>PRAVIDLA PRO UŽÍVÁNÍ STÁNKŮ</w:t>
      </w:r>
    </w:p>
    <w:p w14:paraId="51DE2384" w14:textId="60D820BA" w:rsidR="00F753D4" w:rsidRPr="00F80A40" w:rsidRDefault="00F753D4" w:rsidP="00C7651C">
      <w:pPr>
        <w:jc w:val="both"/>
        <w:rPr>
          <w:b/>
          <w:sz w:val="18"/>
          <w:szCs w:val="18"/>
        </w:rPr>
      </w:pPr>
    </w:p>
    <w:p w14:paraId="5205600F" w14:textId="77777777" w:rsidR="00D823C7" w:rsidRPr="00F80A40" w:rsidRDefault="00D823C7" w:rsidP="00C7651C">
      <w:pPr>
        <w:numPr>
          <w:ilvl w:val="0"/>
          <w:numId w:val="6"/>
        </w:numPr>
        <w:jc w:val="both"/>
        <w:rPr>
          <w:sz w:val="18"/>
          <w:szCs w:val="18"/>
        </w:rPr>
      </w:pPr>
      <w:r w:rsidRPr="00F80A40">
        <w:rPr>
          <w:sz w:val="18"/>
          <w:szCs w:val="18"/>
        </w:rPr>
        <w:t xml:space="preserve">Stánky se nesmí </w:t>
      </w:r>
      <w:r w:rsidR="00A12160" w:rsidRPr="00F80A40">
        <w:rPr>
          <w:sz w:val="18"/>
          <w:szCs w:val="18"/>
        </w:rPr>
        <w:t xml:space="preserve">bez písemného souhlasu </w:t>
      </w:r>
      <w:proofErr w:type="gramStart"/>
      <w:r w:rsidR="00FB4D0F" w:rsidRPr="00F80A40">
        <w:rPr>
          <w:sz w:val="18"/>
          <w:szCs w:val="18"/>
        </w:rPr>
        <w:t>TIC</w:t>
      </w:r>
      <w:proofErr w:type="gramEnd"/>
      <w:r w:rsidR="00A12160" w:rsidRPr="00F80A40">
        <w:rPr>
          <w:sz w:val="18"/>
          <w:szCs w:val="18"/>
        </w:rPr>
        <w:t xml:space="preserve"> jakkoliv upravovat, nařezávat, navrtávat ani jakýmkoliv jiným způsobem pozměňovat.</w:t>
      </w:r>
    </w:p>
    <w:p w14:paraId="334308E0" w14:textId="437E86E8" w:rsidR="00056580" w:rsidRPr="00F80A40" w:rsidRDefault="00056580" w:rsidP="00056580">
      <w:pPr>
        <w:numPr>
          <w:ilvl w:val="0"/>
          <w:numId w:val="6"/>
        </w:numPr>
        <w:jc w:val="both"/>
        <w:rPr>
          <w:sz w:val="18"/>
          <w:szCs w:val="18"/>
        </w:rPr>
      </w:pPr>
      <w:r w:rsidRPr="00F80A40">
        <w:rPr>
          <w:sz w:val="18"/>
          <w:szCs w:val="18"/>
        </w:rPr>
        <w:t xml:space="preserve">Je </w:t>
      </w:r>
      <w:proofErr w:type="gramStart"/>
      <w:r w:rsidRPr="00F80A40">
        <w:rPr>
          <w:sz w:val="18"/>
          <w:szCs w:val="18"/>
        </w:rPr>
        <w:t>zakázáno</w:t>
      </w:r>
      <w:proofErr w:type="gramEnd"/>
      <w:r w:rsidRPr="00F80A40">
        <w:rPr>
          <w:sz w:val="18"/>
          <w:szCs w:val="18"/>
        </w:rPr>
        <w:t xml:space="preserve"> jakkoliv rozšiřovat prodejní plochu stánků</w:t>
      </w:r>
      <w:r w:rsidR="00512D2F" w:rsidRPr="00F80A40">
        <w:rPr>
          <w:sz w:val="18"/>
          <w:szCs w:val="18"/>
        </w:rPr>
        <w:t xml:space="preserve"> </w:t>
      </w:r>
      <w:r w:rsidR="002F2A6C" w:rsidRPr="00F80A40">
        <w:rPr>
          <w:sz w:val="18"/>
          <w:szCs w:val="18"/>
        </w:rPr>
        <w:t>s výjimkou rozšíření prodejní</w:t>
      </w:r>
      <w:r w:rsidR="005A1FC5" w:rsidRPr="00F80A40">
        <w:rPr>
          <w:sz w:val="18"/>
          <w:szCs w:val="18"/>
        </w:rPr>
        <w:t xml:space="preserve"> plochy pultem o hloubce max. 35</w:t>
      </w:r>
      <w:r w:rsidR="002F2A6C" w:rsidRPr="00F80A40">
        <w:rPr>
          <w:sz w:val="18"/>
          <w:szCs w:val="18"/>
        </w:rPr>
        <w:t xml:space="preserve"> cm, jenž nebude podepřen podpěrou stojící na zemi.</w:t>
      </w:r>
    </w:p>
    <w:p w14:paraId="2DB842A8" w14:textId="4E920A60" w:rsidR="00A12160" w:rsidRPr="00F80A40" w:rsidRDefault="00B238C6" w:rsidP="00C7651C">
      <w:pPr>
        <w:numPr>
          <w:ilvl w:val="0"/>
          <w:numId w:val="6"/>
        </w:numPr>
        <w:jc w:val="both"/>
        <w:rPr>
          <w:sz w:val="18"/>
          <w:szCs w:val="18"/>
        </w:rPr>
      </w:pPr>
      <w:proofErr w:type="spellStart"/>
      <w:r w:rsidRPr="00F80A40">
        <w:rPr>
          <w:sz w:val="18"/>
          <w:szCs w:val="18"/>
        </w:rPr>
        <w:t>G</w:t>
      </w:r>
      <w:r w:rsidR="002F45A4" w:rsidRPr="00F80A40">
        <w:rPr>
          <w:sz w:val="18"/>
          <w:szCs w:val="18"/>
        </w:rPr>
        <w:t>astr</w:t>
      </w:r>
      <w:r w:rsidRPr="00F80A40">
        <w:rPr>
          <w:sz w:val="18"/>
          <w:szCs w:val="18"/>
        </w:rPr>
        <w:t>o</w:t>
      </w:r>
      <w:proofErr w:type="spellEnd"/>
      <w:r w:rsidRPr="00F80A40">
        <w:rPr>
          <w:sz w:val="18"/>
          <w:szCs w:val="18"/>
        </w:rPr>
        <w:t xml:space="preserve"> stánky</w:t>
      </w:r>
      <w:r w:rsidR="00A12160" w:rsidRPr="00F80A40">
        <w:rPr>
          <w:sz w:val="18"/>
          <w:szCs w:val="18"/>
        </w:rPr>
        <w:t xml:space="preserve"> musí mít prodejní pult pokrytý omyvatelným plastovým ubrusem</w:t>
      </w:r>
      <w:r w:rsidR="002F45A4" w:rsidRPr="00F80A40">
        <w:rPr>
          <w:sz w:val="18"/>
          <w:szCs w:val="18"/>
        </w:rPr>
        <w:t xml:space="preserve">; všechny </w:t>
      </w:r>
      <w:r w:rsidR="00B50D81" w:rsidRPr="00F80A40">
        <w:rPr>
          <w:sz w:val="18"/>
          <w:szCs w:val="18"/>
        </w:rPr>
        <w:t>stánky, v nichž jsou poskytovány služby spojené s </w:t>
      </w:r>
      <w:proofErr w:type="spellStart"/>
      <w:r w:rsidR="00B50D81" w:rsidRPr="00F80A40">
        <w:rPr>
          <w:sz w:val="18"/>
          <w:szCs w:val="18"/>
        </w:rPr>
        <w:t>gastroprovozem</w:t>
      </w:r>
      <w:proofErr w:type="spellEnd"/>
      <w:r w:rsidR="00B50D81" w:rsidRPr="00F80A40">
        <w:rPr>
          <w:sz w:val="18"/>
          <w:szCs w:val="18"/>
        </w:rPr>
        <w:t xml:space="preserve"> musí odpovídat platným normám českéh</w:t>
      </w:r>
      <w:r w:rsidR="00A845AC" w:rsidRPr="00F80A40">
        <w:rPr>
          <w:sz w:val="18"/>
          <w:szCs w:val="18"/>
        </w:rPr>
        <w:t xml:space="preserve">o právního řádu, zvláštní důraz je kladen na udržení čistoty stánků během </w:t>
      </w:r>
      <w:r w:rsidR="00471B40" w:rsidRPr="00F80A40">
        <w:rPr>
          <w:sz w:val="18"/>
          <w:szCs w:val="18"/>
        </w:rPr>
        <w:t>jejich provozu, jakož i při uko</w:t>
      </w:r>
      <w:r w:rsidR="00A845AC" w:rsidRPr="00F80A40">
        <w:rPr>
          <w:sz w:val="18"/>
          <w:szCs w:val="18"/>
        </w:rPr>
        <w:t xml:space="preserve">nčení provozu (je doporučeno ochránit podlahy </w:t>
      </w:r>
      <w:proofErr w:type="spellStart"/>
      <w:r w:rsidR="00A845AC" w:rsidRPr="00F80A40">
        <w:rPr>
          <w:sz w:val="18"/>
          <w:szCs w:val="18"/>
        </w:rPr>
        <w:t>gastrostánků</w:t>
      </w:r>
      <w:proofErr w:type="spellEnd"/>
      <w:r w:rsidR="00A845AC" w:rsidRPr="00F80A40">
        <w:rPr>
          <w:sz w:val="18"/>
          <w:szCs w:val="18"/>
        </w:rPr>
        <w:t xml:space="preserve"> omyvatelnou folií s protiskluzovou úpravou apod.).</w:t>
      </w:r>
    </w:p>
    <w:p w14:paraId="10E1F33D" w14:textId="2D0D82B0" w:rsidR="002022D1" w:rsidRPr="00F80A40" w:rsidRDefault="005549F8" w:rsidP="005549F8">
      <w:pPr>
        <w:pStyle w:val="Styl"/>
        <w:numPr>
          <w:ilvl w:val="0"/>
          <w:numId w:val="6"/>
        </w:numPr>
        <w:ind w:left="714" w:hanging="357"/>
        <w:jc w:val="both"/>
        <w:rPr>
          <w:b/>
          <w:bCs/>
          <w:sz w:val="18"/>
          <w:szCs w:val="18"/>
          <w:lang w:bidi="he-IL"/>
        </w:rPr>
      </w:pPr>
      <w:r w:rsidRPr="00F80A40">
        <w:rPr>
          <w:b/>
          <w:bCs/>
          <w:sz w:val="18"/>
          <w:szCs w:val="18"/>
          <w:lang w:bidi="he-IL"/>
        </w:rPr>
        <w:t>P</w:t>
      </w:r>
      <w:r w:rsidR="002022D1" w:rsidRPr="00F80A40">
        <w:rPr>
          <w:b/>
          <w:bCs/>
          <w:sz w:val="18"/>
          <w:szCs w:val="18"/>
          <w:lang w:bidi="he-IL"/>
        </w:rPr>
        <w:t xml:space="preserve">ro prodej teplých a studených nápojů </w:t>
      </w:r>
      <w:r w:rsidRPr="00F80A40">
        <w:rPr>
          <w:b/>
          <w:bCs/>
          <w:sz w:val="18"/>
          <w:szCs w:val="18"/>
          <w:lang w:bidi="he-IL"/>
        </w:rPr>
        <w:t xml:space="preserve">je </w:t>
      </w:r>
      <w:r w:rsidR="00DA4A47" w:rsidRPr="00F80A40">
        <w:rPr>
          <w:b/>
          <w:bCs/>
          <w:sz w:val="18"/>
          <w:szCs w:val="18"/>
          <w:lang w:bidi="he-IL"/>
        </w:rPr>
        <w:t>prodejce</w:t>
      </w:r>
      <w:r w:rsidRPr="00F80A40">
        <w:rPr>
          <w:b/>
          <w:bCs/>
          <w:sz w:val="18"/>
          <w:szCs w:val="18"/>
          <w:lang w:bidi="he-IL"/>
        </w:rPr>
        <w:t xml:space="preserve"> povinen používat </w:t>
      </w:r>
      <w:r w:rsidR="002022D1" w:rsidRPr="00F80A40">
        <w:rPr>
          <w:b/>
          <w:bCs/>
          <w:sz w:val="18"/>
          <w:szCs w:val="18"/>
          <w:lang w:bidi="he-IL"/>
        </w:rPr>
        <w:t>výhradně nádoby na opakované použití (</w:t>
      </w:r>
      <w:r w:rsidR="00735A1B">
        <w:rPr>
          <w:b/>
          <w:bCs/>
          <w:sz w:val="18"/>
          <w:szCs w:val="18"/>
          <w:lang w:bidi="he-IL"/>
        </w:rPr>
        <w:t>vratné obaly</w:t>
      </w:r>
      <w:r w:rsidR="002022D1" w:rsidRPr="00F80A40">
        <w:rPr>
          <w:b/>
          <w:bCs/>
          <w:sz w:val="18"/>
          <w:szCs w:val="18"/>
          <w:lang w:bidi="he-IL"/>
        </w:rPr>
        <w:t>)</w:t>
      </w:r>
      <w:r w:rsidR="00B238C6" w:rsidRPr="00F80A40">
        <w:rPr>
          <w:b/>
          <w:bCs/>
          <w:sz w:val="18"/>
          <w:szCs w:val="18"/>
          <w:lang w:bidi="he-IL"/>
        </w:rPr>
        <w:t xml:space="preserve"> dodávané poskytovatelem systému vratných obalů stanoven</w:t>
      </w:r>
      <w:r w:rsidR="005F19C2" w:rsidRPr="00F80A40">
        <w:rPr>
          <w:b/>
          <w:bCs/>
          <w:sz w:val="18"/>
          <w:szCs w:val="18"/>
          <w:lang w:bidi="he-IL"/>
        </w:rPr>
        <w:t>ým</w:t>
      </w:r>
      <w:r w:rsidR="00B238C6" w:rsidRPr="00F80A40">
        <w:rPr>
          <w:b/>
          <w:bCs/>
          <w:sz w:val="18"/>
          <w:szCs w:val="18"/>
          <w:lang w:bidi="he-IL"/>
        </w:rPr>
        <w:t xml:space="preserve"> Pořadatelem Akce.</w:t>
      </w:r>
      <w:r w:rsidR="002022D1" w:rsidRPr="00F80A40">
        <w:rPr>
          <w:b/>
          <w:bCs/>
          <w:sz w:val="18"/>
          <w:szCs w:val="18"/>
          <w:lang w:bidi="he-IL"/>
        </w:rPr>
        <w:t xml:space="preserve"> </w:t>
      </w:r>
      <w:r w:rsidRPr="00F80A40">
        <w:rPr>
          <w:b/>
          <w:bCs/>
          <w:sz w:val="18"/>
          <w:szCs w:val="18"/>
          <w:lang w:bidi="he-IL"/>
        </w:rPr>
        <w:t xml:space="preserve">V souvislosti s tímto musí </w:t>
      </w:r>
      <w:r w:rsidR="004E1799" w:rsidRPr="00F80A40">
        <w:rPr>
          <w:b/>
          <w:bCs/>
          <w:sz w:val="18"/>
          <w:szCs w:val="18"/>
          <w:lang w:bidi="he-IL"/>
        </w:rPr>
        <w:t>prodejce</w:t>
      </w:r>
      <w:r w:rsidRPr="00F80A40">
        <w:rPr>
          <w:b/>
          <w:bCs/>
          <w:sz w:val="18"/>
          <w:szCs w:val="18"/>
          <w:lang w:bidi="he-IL"/>
        </w:rPr>
        <w:t xml:space="preserve"> dodržovat veškeré platné zákony a vyhlášky, zejm. hygienické</w:t>
      </w:r>
      <w:r w:rsidR="005845F6" w:rsidRPr="00F80A40">
        <w:rPr>
          <w:b/>
          <w:bCs/>
          <w:sz w:val="18"/>
          <w:szCs w:val="18"/>
          <w:lang w:bidi="he-IL"/>
        </w:rPr>
        <w:t xml:space="preserve"> </w:t>
      </w:r>
      <w:r w:rsidRPr="00F80A40">
        <w:rPr>
          <w:b/>
          <w:bCs/>
          <w:sz w:val="18"/>
          <w:szCs w:val="18"/>
          <w:lang w:bidi="he-IL"/>
        </w:rPr>
        <w:t>a další právní předpisy upravující formu stánkového prodeje.</w:t>
      </w:r>
    </w:p>
    <w:p w14:paraId="6BAFBE72" w14:textId="2E52B519" w:rsidR="00AA7AC4" w:rsidRPr="00F80A40" w:rsidRDefault="00FC4AFB" w:rsidP="00B70161">
      <w:pPr>
        <w:numPr>
          <w:ilvl w:val="0"/>
          <w:numId w:val="6"/>
        </w:numPr>
        <w:jc w:val="both"/>
        <w:rPr>
          <w:sz w:val="18"/>
          <w:szCs w:val="18"/>
        </w:rPr>
      </w:pPr>
      <w:r w:rsidRPr="00F80A40">
        <w:rPr>
          <w:sz w:val="18"/>
          <w:szCs w:val="18"/>
        </w:rPr>
        <w:t>Umístění libovolných reklamních poutačů je přísně zakázáno</w:t>
      </w:r>
      <w:r w:rsidR="00B238C6" w:rsidRPr="00F80A40">
        <w:rPr>
          <w:sz w:val="18"/>
          <w:szCs w:val="18"/>
        </w:rPr>
        <w:t xml:space="preserve"> pod pokutou.</w:t>
      </w:r>
      <w:r w:rsidR="000044F4" w:rsidRPr="00F80A40">
        <w:rPr>
          <w:sz w:val="18"/>
          <w:szCs w:val="18"/>
        </w:rPr>
        <w:t xml:space="preserve"> </w:t>
      </w:r>
    </w:p>
    <w:p w14:paraId="0D3D96DE" w14:textId="075AE908" w:rsidR="00AA0955" w:rsidRPr="00F80A40" w:rsidRDefault="00252F5F" w:rsidP="00AA0955">
      <w:pPr>
        <w:numPr>
          <w:ilvl w:val="0"/>
          <w:numId w:val="6"/>
        </w:numPr>
        <w:jc w:val="both"/>
        <w:rPr>
          <w:sz w:val="18"/>
          <w:szCs w:val="18"/>
        </w:rPr>
      </w:pPr>
      <w:r w:rsidRPr="00F80A40">
        <w:rPr>
          <w:sz w:val="18"/>
          <w:szCs w:val="18"/>
        </w:rPr>
        <w:t>Prodejce není oprávněn</w:t>
      </w:r>
      <w:r w:rsidR="00223377" w:rsidRPr="00F80A40">
        <w:rPr>
          <w:sz w:val="18"/>
          <w:szCs w:val="18"/>
        </w:rPr>
        <w:t xml:space="preserve"> na stánky instalovat </w:t>
      </w:r>
      <w:r w:rsidRPr="00F80A40">
        <w:rPr>
          <w:sz w:val="18"/>
          <w:szCs w:val="18"/>
        </w:rPr>
        <w:t>případné tabule, transparenty, či jinou výzdobu s výjimkou unifikovaného označení stánku</w:t>
      </w:r>
      <w:r w:rsidR="001406BE" w:rsidRPr="00F80A40">
        <w:rPr>
          <w:sz w:val="18"/>
          <w:szCs w:val="18"/>
        </w:rPr>
        <w:t xml:space="preserve"> </w:t>
      </w:r>
      <w:r w:rsidR="00910F1E" w:rsidRPr="00F80A40">
        <w:rPr>
          <w:sz w:val="18"/>
          <w:szCs w:val="18"/>
        </w:rPr>
        <w:t xml:space="preserve">a standardizované tabule, specifikace </w:t>
      </w:r>
      <w:r w:rsidR="001406BE" w:rsidRPr="00F80A40">
        <w:rPr>
          <w:sz w:val="18"/>
          <w:szCs w:val="18"/>
        </w:rPr>
        <w:t>níže</w:t>
      </w:r>
      <w:r w:rsidR="00231FE4" w:rsidRPr="00F80A40">
        <w:rPr>
          <w:sz w:val="18"/>
          <w:szCs w:val="18"/>
        </w:rPr>
        <w:t>:</w:t>
      </w:r>
      <w:r w:rsidRPr="00F80A40">
        <w:rPr>
          <w:sz w:val="18"/>
          <w:szCs w:val="18"/>
        </w:rPr>
        <w:t xml:space="preserve"> </w:t>
      </w:r>
      <w:r w:rsidR="00CC7E40" w:rsidRPr="00F80A40">
        <w:rPr>
          <w:sz w:val="18"/>
          <w:szCs w:val="18"/>
        </w:rPr>
        <w:t>v</w:t>
      </w:r>
      <w:r w:rsidR="00B962B9" w:rsidRPr="00F80A40">
        <w:rPr>
          <w:sz w:val="18"/>
          <w:szCs w:val="18"/>
        </w:rPr>
        <w:t xml:space="preserve">izuál stánku tedy plně podléhá </w:t>
      </w:r>
      <w:r w:rsidR="001406BE" w:rsidRPr="00F80A40">
        <w:rPr>
          <w:sz w:val="18"/>
          <w:szCs w:val="18"/>
        </w:rPr>
        <w:t>podmínkám stanoveným těmito VOP</w:t>
      </w:r>
      <w:r w:rsidR="00B962B9" w:rsidRPr="00F80A40">
        <w:rPr>
          <w:sz w:val="18"/>
          <w:szCs w:val="18"/>
        </w:rPr>
        <w:t>, případné změny jsou možné jedině se souhlasem TIC.</w:t>
      </w:r>
    </w:p>
    <w:p w14:paraId="76591D6C" w14:textId="77777777" w:rsidR="00AA7AC4" w:rsidRPr="00F80A40" w:rsidRDefault="00AA7AC4" w:rsidP="001406BE">
      <w:pPr>
        <w:pStyle w:val="Textkomente"/>
        <w:ind w:left="709"/>
        <w:rPr>
          <w:b/>
          <w:sz w:val="18"/>
          <w:szCs w:val="18"/>
        </w:rPr>
      </w:pPr>
    </w:p>
    <w:p w14:paraId="37E12C90" w14:textId="502A0044" w:rsidR="001406BE" w:rsidRPr="00F80A40" w:rsidRDefault="001406BE" w:rsidP="001406BE">
      <w:pPr>
        <w:pStyle w:val="Textkomente"/>
        <w:ind w:left="709"/>
        <w:rPr>
          <w:b/>
          <w:sz w:val="18"/>
          <w:szCs w:val="18"/>
        </w:rPr>
      </w:pPr>
      <w:r w:rsidRPr="00F80A40">
        <w:rPr>
          <w:b/>
          <w:sz w:val="18"/>
          <w:szCs w:val="18"/>
        </w:rPr>
        <w:lastRenderedPageBreak/>
        <w:t>Jednotný vizuál:</w:t>
      </w:r>
    </w:p>
    <w:p w14:paraId="208BAF9C" w14:textId="7F5A9CBC" w:rsidR="00AA7AC4" w:rsidRPr="00F80A40" w:rsidRDefault="00AA7AC4" w:rsidP="00AA7AC4">
      <w:pPr>
        <w:pStyle w:val="Textkomente"/>
        <w:numPr>
          <w:ilvl w:val="0"/>
          <w:numId w:val="41"/>
        </w:numPr>
        <w:jc w:val="both"/>
        <w:rPr>
          <w:b/>
          <w:sz w:val="18"/>
          <w:szCs w:val="18"/>
        </w:rPr>
      </w:pPr>
      <w:r w:rsidRPr="00F80A40">
        <w:rPr>
          <w:b/>
          <w:sz w:val="18"/>
          <w:szCs w:val="18"/>
        </w:rPr>
        <w:t>Vnější vzhled stánku</w:t>
      </w:r>
    </w:p>
    <w:p w14:paraId="12B82530" w14:textId="53A4F484" w:rsidR="00E1657D" w:rsidRPr="00F80A40" w:rsidRDefault="009D739E" w:rsidP="00AA7AC4">
      <w:pPr>
        <w:pStyle w:val="Textkomente"/>
        <w:ind w:left="720"/>
        <w:jc w:val="both"/>
        <w:rPr>
          <w:sz w:val="18"/>
          <w:szCs w:val="18"/>
        </w:rPr>
      </w:pPr>
      <w:r w:rsidRPr="00F80A40">
        <w:rPr>
          <w:sz w:val="18"/>
          <w:szCs w:val="18"/>
        </w:rPr>
        <w:t xml:space="preserve">Je zakázáno </w:t>
      </w:r>
      <w:r w:rsidR="001406BE" w:rsidRPr="00F80A40">
        <w:rPr>
          <w:sz w:val="18"/>
          <w:szCs w:val="18"/>
        </w:rPr>
        <w:t xml:space="preserve">zasahovat do vnějšího vzhledu stánků – vylepovat bannery, cedule, jídelní lístky atd. </w:t>
      </w:r>
      <w:r w:rsidR="004E1258" w:rsidRPr="00F80A40">
        <w:rPr>
          <w:sz w:val="18"/>
          <w:szCs w:val="18"/>
        </w:rPr>
        <w:t xml:space="preserve">Zadavatel poskytne pro účely specifikace menu standardizované tabule </w:t>
      </w:r>
      <w:proofErr w:type="spellStart"/>
      <w:r w:rsidR="004E1258" w:rsidRPr="00F80A40">
        <w:rPr>
          <w:sz w:val="18"/>
          <w:szCs w:val="18"/>
        </w:rPr>
        <w:t>popisovatelné</w:t>
      </w:r>
      <w:proofErr w:type="spellEnd"/>
      <w:r w:rsidR="004E1258" w:rsidRPr="00F80A40">
        <w:rPr>
          <w:sz w:val="18"/>
          <w:szCs w:val="18"/>
        </w:rPr>
        <w:t xml:space="preserve"> </w:t>
      </w:r>
      <w:r w:rsidR="00833BCF" w:rsidRPr="00F80A40">
        <w:rPr>
          <w:sz w:val="18"/>
          <w:szCs w:val="18"/>
        </w:rPr>
        <w:t xml:space="preserve">bílou </w:t>
      </w:r>
      <w:r w:rsidR="004E1258" w:rsidRPr="00F80A40">
        <w:rPr>
          <w:sz w:val="18"/>
          <w:szCs w:val="18"/>
        </w:rPr>
        <w:t xml:space="preserve">křídovou fixou. </w:t>
      </w:r>
      <w:r w:rsidR="001406BE" w:rsidRPr="00F80A40">
        <w:rPr>
          <w:sz w:val="18"/>
          <w:szCs w:val="18"/>
        </w:rPr>
        <w:t xml:space="preserve">Ochranné folie proti vlhku a dešti, umístěné na okenicích stánků, musí být pouze v černé barvě. </w:t>
      </w:r>
    </w:p>
    <w:p w14:paraId="3432F63D" w14:textId="221D5243" w:rsidR="004E1258" w:rsidRPr="00F80A40" w:rsidRDefault="004E1258" w:rsidP="00AA7AC4">
      <w:pPr>
        <w:pStyle w:val="Textkomente"/>
        <w:ind w:left="720"/>
        <w:jc w:val="both"/>
        <w:rPr>
          <w:sz w:val="18"/>
          <w:szCs w:val="18"/>
        </w:rPr>
      </w:pPr>
    </w:p>
    <w:p w14:paraId="59E98E7C" w14:textId="0D543235" w:rsidR="004E1258" w:rsidRPr="00F80A40" w:rsidRDefault="004E1258" w:rsidP="004E1258">
      <w:pPr>
        <w:pStyle w:val="Textkomente"/>
        <w:numPr>
          <w:ilvl w:val="0"/>
          <w:numId w:val="41"/>
        </w:numPr>
        <w:jc w:val="both"/>
        <w:rPr>
          <w:b/>
          <w:sz w:val="18"/>
          <w:szCs w:val="18"/>
        </w:rPr>
      </w:pPr>
      <w:r w:rsidRPr="00F80A40">
        <w:rPr>
          <w:b/>
          <w:sz w:val="18"/>
          <w:szCs w:val="18"/>
        </w:rPr>
        <w:t>Vnitřní vzhled stánku</w:t>
      </w:r>
    </w:p>
    <w:p w14:paraId="639BE9C6" w14:textId="7A455E84" w:rsidR="009D739E" w:rsidRPr="00F80A40" w:rsidRDefault="00B70161" w:rsidP="009D739E">
      <w:pPr>
        <w:pStyle w:val="Textkomente"/>
        <w:ind w:left="720"/>
        <w:jc w:val="both"/>
        <w:rPr>
          <w:sz w:val="18"/>
          <w:szCs w:val="18"/>
        </w:rPr>
      </w:pPr>
      <w:r w:rsidRPr="00F80A40">
        <w:rPr>
          <w:sz w:val="18"/>
          <w:szCs w:val="18"/>
        </w:rPr>
        <w:t>Vnitřní vzhled stánku je zcela v</w:t>
      </w:r>
      <w:r w:rsidR="00833BCF" w:rsidRPr="00F80A40">
        <w:rPr>
          <w:sz w:val="18"/>
          <w:szCs w:val="18"/>
        </w:rPr>
        <w:t> </w:t>
      </w:r>
      <w:r w:rsidRPr="00F80A40">
        <w:rPr>
          <w:sz w:val="18"/>
          <w:szCs w:val="18"/>
        </w:rPr>
        <w:t>režii</w:t>
      </w:r>
      <w:r w:rsidR="00833BCF" w:rsidRPr="00F80A40">
        <w:rPr>
          <w:sz w:val="18"/>
          <w:szCs w:val="18"/>
        </w:rPr>
        <w:t xml:space="preserve"> prodejce. Doporučujeme využít vnitřní prostor kreativně. Vnitřní výzdoba a design zvyšuje návštěvnost stánku a následný prodej. Cedule a popisky doporučujeme sjednotit s využitím černé a bílé barvy.</w:t>
      </w:r>
      <w:r w:rsidR="009D739E" w:rsidRPr="00F80A40">
        <w:rPr>
          <w:sz w:val="18"/>
          <w:szCs w:val="18"/>
        </w:rPr>
        <w:t xml:space="preserve"> Zadavatel obecně klade důraz na využití přírodních materiálů (dřevo, ratan, korek, přírodní textilie), typických vánočních barev (tj. černá, bílá, červená, hnědá, zlatá, zelená) a tradičních vánočních motivů (v jednotném zdobení).</w:t>
      </w:r>
    </w:p>
    <w:p w14:paraId="6F642A51" w14:textId="77777777" w:rsidR="009D739E" w:rsidRPr="00F80A40" w:rsidRDefault="009D739E" w:rsidP="00FC5A5F">
      <w:pPr>
        <w:pStyle w:val="Textkomente"/>
        <w:jc w:val="both"/>
        <w:rPr>
          <w:sz w:val="18"/>
          <w:szCs w:val="18"/>
          <w:highlight w:val="yellow"/>
        </w:rPr>
      </w:pPr>
    </w:p>
    <w:p w14:paraId="6B13940B" w14:textId="1D9BD4F6" w:rsidR="00E1657D" w:rsidRPr="00F80A40" w:rsidRDefault="004940DC" w:rsidP="00E43533">
      <w:pPr>
        <w:pStyle w:val="Textkomente"/>
        <w:numPr>
          <w:ilvl w:val="0"/>
          <w:numId w:val="6"/>
        </w:numPr>
        <w:rPr>
          <w:sz w:val="18"/>
          <w:szCs w:val="18"/>
        </w:rPr>
      </w:pPr>
      <w:r w:rsidRPr="00F80A40">
        <w:rPr>
          <w:sz w:val="18"/>
          <w:szCs w:val="18"/>
        </w:rPr>
        <w:t>Za š</w:t>
      </w:r>
      <w:r w:rsidR="00E22600" w:rsidRPr="00F80A40">
        <w:rPr>
          <w:sz w:val="18"/>
          <w:szCs w:val="18"/>
        </w:rPr>
        <w:t xml:space="preserve">kody, které vzniknou </w:t>
      </w:r>
      <w:r w:rsidR="00CC47E5" w:rsidRPr="00F80A40">
        <w:rPr>
          <w:sz w:val="18"/>
          <w:szCs w:val="18"/>
        </w:rPr>
        <w:t>prodejci</w:t>
      </w:r>
      <w:r w:rsidR="00E22600" w:rsidRPr="00F80A40">
        <w:rPr>
          <w:sz w:val="18"/>
          <w:szCs w:val="18"/>
        </w:rPr>
        <w:t xml:space="preserve"> působením kondenzované vody, deště, sněhu atd. nájemce </w:t>
      </w:r>
      <w:r w:rsidR="00910F1E" w:rsidRPr="00F80A40">
        <w:rPr>
          <w:sz w:val="18"/>
          <w:szCs w:val="18"/>
        </w:rPr>
        <w:t xml:space="preserve">stánku, pronajímatel zimního baru </w:t>
      </w:r>
      <w:r w:rsidR="00E22600" w:rsidRPr="00F80A40">
        <w:rPr>
          <w:sz w:val="18"/>
          <w:szCs w:val="18"/>
        </w:rPr>
        <w:t>neodpovídá.</w:t>
      </w:r>
    </w:p>
    <w:p w14:paraId="3518F67C" w14:textId="05BE4169" w:rsidR="00631535" w:rsidRPr="00386E0B" w:rsidRDefault="00E26881" w:rsidP="00E26881">
      <w:pPr>
        <w:numPr>
          <w:ilvl w:val="0"/>
          <w:numId w:val="6"/>
        </w:numPr>
        <w:jc w:val="both"/>
        <w:rPr>
          <w:strike/>
          <w:sz w:val="18"/>
          <w:szCs w:val="18"/>
        </w:rPr>
      </w:pPr>
      <w:r w:rsidRPr="00386E0B">
        <w:rPr>
          <w:sz w:val="18"/>
          <w:szCs w:val="18"/>
        </w:rPr>
        <w:t>8.</w:t>
      </w:r>
      <w:r w:rsidRPr="00386E0B">
        <w:rPr>
          <w:sz w:val="18"/>
          <w:szCs w:val="18"/>
        </w:rPr>
        <w:tab/>
      </w:r>
      <w:r w:rsidR="00E22600" w:rsidRPr="00386E0B">
        <w:rPr>
          <w:sz w:val="18"/>
          <w:szCs w:val="18"/>
        </w:rPr>
        <w:t xml:space="preserve">Stánek a jeho inventář se musí vrátit </w:t>
      </w:r>
      <w:r w:rsidR="00CC47E5" w:rsidRPr="00386E0B">
        <w:rPr>
          <w:sz w:val="18"/>
          <w:szCs w:val="18"/>
        </w:rPr>
        <w:t xml:space="preserve">TIC </w:t>
      </w:r>
      <w:r w:rsidR="00E22600" w:rsidRPr="00386E0B">
        <w:rPr>
          <w:sz w:val="18"/>
          <w:szCs w:val="18"/>
        </w:rPr>
        <w:t>v </w:t>
      </w:r>
      <w:r w:rsidR="00910F1E" w:rsidRPr="00386E0B">
        <w:rPr>
          <w:sz w:val="18"/>
          <w:szCs w:val="18"/>
        </w:rPr>
        <w:t xml:space="preserve">původním </w:t>
      </w:r>
      <w:r w:rsidR="00E22600" w:rsidRPr="00386E0B">
        <w:rPr>
          <w:sz w:val="18"/>
          <w:szCs w:val="18"/>
        </w:rPr>
        <w:t xml:space="preserve">stavu. </w:t>
      </w:r>
      <w:r w:rsidR="009C3F6A" w:rsidRPr="00386E0B">
        <w:rPr>
          <w:sz w:val="18"/>
          <w:szCs w:val="18"/>
        </w:rPr>
        <w:t xml:space="preserve">Za </w:t>
      </w:r>
      <w:r w:rsidR="006255FA" w:rsidRPr="00386E0B">
        <w:rPr>
          <w:sz w:val="18"/>
          <w:szCs w:val="18"/>
        </w:rPr>
        <w:t>znečištění</w:t>
      </w:r>
      <w:r w:rsidR="00910F1E" w:rsidRPr="00386E0B">
        <w:rPr>
          <w:sz w:val="18"/>
          <w:szCs w:val="18"/>
        </w:rPr>
        <w:t xml:space="preserve"> / poškození</w:t>
      </w:r>
      <w:r w:rsidR="006255FA" w:rsidRPr="00386E0B">
        <w:rPr>
          <w:sz w:val="18"/>
          <w:szCs w:val="18"/>
        </w:rPr>
        <w:t xml:space="preserve"> stánku </w:t>
      </w:r>
      <w:r w:rsidR="009C3F6A" w:rsidRPr="00386E0B">
        <w:rPr>
          <w:sz w:val="18"/>
          <w:szCs w:val="18"/>
        </w:rPr>
        <w:t xml:space="preserve">odpovídá </w:t>
      </w:r>
      <w:r w:rsidR="00CC47E5" w:rsidRPr="00386E0B">
        <w:rPr>
          <w:sz w:val="18"/>
          <w:szCs w:val="18"/>
        </w:rPr>
        <w:t>prodejce</w:t>
      </w:r>
      <w:r w:rsidR="009C3F6A" w:rsidRPr="00386E0B">
        <w:rPr>
          <w:sz w:val="18"/>
          <w:szCs w:val="18"/>
        </w:rPr>
        <w:t xml:space="preserve"> a je povinen </w:t>
      </w:r>
      <w:r w:rsidR="00910F1E" w:rsidRPr="00386E0B">
        <w:rPr>
          <w:sz w:val="18"/>
          <w:szCs w:val="18"/>
        </w:rPr>
        <w:t>stánek uvést do původního stavu</w:t>
      </w:r>
      <w:r w:rsidR="006255FA" w:rsidRPr="00386E0B">
        <w:rPr>
          <w:sz w:val="18"/>
          <w:szCs w:val="18"/>
        </w:rPr>
        <w:t xml:space="preserve"> neodkladně. Nebude-li tak učiněno</w:t>
      </w:r>
      <w:r w:rsidR="00BF34CB" w:rsidRPr="00386E0B">
        <w:rPr>
          <w:sz w:val="18"/>
          <w:szCs w:val="18"/>
        </w:rPr>
        <w:t>,</w:t>
      </w:r>
      <w:r w:rsidR="006255FA" w:rsidRPr="00386E0B">
        <w:rPr>
          <w:sz w:val="18"/>
          <w:szCs w:val="18"/>
        </w:rPr>
        <w:t xml:space="preserve"> bude </w:t>
      </w:r>
      <w:r w:rsidR="00BF34CB" w:rsidRPr="00386E0B">
        <w:rPr>
          <w:sz w:val="18"/>
          <w:szCs w:val="18"/>
        </w:rPr>
        <w:t xml:space="preserve">uvedení stánku do původního stavu provedeno na náklady prodejce a tyto budou uhrazeny ze zálohy na poškození stánku a následně vyúčtovány. </w:t>
      </w:r>
    </w:p>
    <w:p w14:paraId="265BADDE" w14:textId="061C1314" w:rsidR="000C5E4F" w:rsidRPr="00386E0B" w:rsidRDefault="006E370C" w:rsidP="00631535">
      <w:pPr>
        <w:numPr>
          <w:ilvl w:val="0"/>
          <w:numId w:val="6"/>
        </w:numPr>
        <w:jc w:val="both"/>
        <w:rPr>
          <w:b/>
          <w:sz w:val="18"/>
          <w:szCs w:val="18"/>
        </w:rPr>
      </w:pPr>
      <w:r w:rsidRPr="00386E0B">
        <w:rPr>
          <w:b/>
          <w:sz w:val="18"/>
          <w:szCs w:val="18"/>
        </w:rPr>
        <w:t>Prodejce je povinen</w:t>
      </w:r>
      <w:r w:rsidRPr="00386E0B">
        <w:rPr>
          <w:sz w:val="18"/>
          <w:szCs w:val="18"/>
        </w:rPr>
        <w:t xml:space="preserve"> za účelem </w:t>
      </w:r>
      <w:r w:rsidR="000C5E4F" w:rsidRPr="00386E0B">
        <w:rPr>
          <w:sz w:val="18"/>
          <w:szCs w:val="18"/>
        </w:rPr>
        <w:t>zajištění dokumentace</w:t>
      </w:r>
    </w:p>
    <w:p w14:paraId="14F13DFA" w14:textId="20EC0E80" w:rsidR="000C5E4F" w:rsidRPr="00F80A40" w:rsidRDefault="000C5E4F" w:rsidP="000C5E4F">
      <w:pPr>
        <w:ind w:left="720"/>
        <w:jc w:val="both"/>
        <w:rPr>
          <w:sz w:val="18"/>
          <w:szCs w:val="18"/>
        </w:rPr>
      </w:pPr>
      <w:r w:rsidRPr="00386E0B">
        <w:rPr>
          <w:sz w:val="18"/>
          <w:szCs w:val="18"/>
        </w:rPr>
        <w:t xml:space="preserve">- </w:t>
      </w:r>
      <w:r w:rsidR="00910F1E" w:rsidRPr="00386E0B">
        <w:rPr>
          <w:sz w:val="18"/>
          <w:szCs w:val="18"/>
        </w:rPr>
        <w:t xml:space="preserve">o </w:t>
      </w:r>
      <w:r w:rsidR="006E370C" w:rsidRPr="00386E0B">
        <w:rPr>
          <w:sz w:val="18"/>
          <w:szCs w:val="18"/>
        </w:rPr>
        <w:t xml:space="preserve">stavu stánku při jeho předání před zahájením projektu a po jeho </w:t>
      </w:r>
      <w:r w:rsidR="006E370C" w:rsidRPr="00F80A40">
        <w:rPr>
          <w:sz w:val="18"/>
          <w:szCs w:val="18"/>
        </w:rPr>
        <w:t>ukončení</w:t>
      </w:r>
      <w:r w:rsidRPr="00F80A40">
        <w:rPr>
          <w:sz w:val="18"/>
          <w:szCs w:val="18"/>
        </w:rPr>
        <w:t>,</w:t>
      </w:r>
      <w:r w:rsidR="006E370C" w:rsidRPr="00F80A40">
        <w:rPr>
          <w:sz w:val="18"/>
          <w:szCs w:val="18"/>
        </w:rPr>
        <w:t xml:space="preserve"> </w:t>
      </w:r>
    </w:p>
    <w:p w14:paraId="7B0C6CA0" w14:textId="7E149099" w:rsidR="000C5E4F" w:rsidRPr="00F80A40" w:rsidRDefault="000C5E4F" w:rsidP="000C5E4F">
      <w:pPr>
        <w:ind w:left="720"/>
        <w:jc w:val="both"/>
        <w:rPr>
          <w:sz w:val="18"/>
          <w:szCs w:val="18"/>
        </w:rPr>
      </w:pPr>
      <w:r w:rsidRPr="00F80A40">
        <w:rPr>
          <w:sz w:val="18"/>
          <w:szCs w:val="18"/>
        </w:rPr>
        <w:t>- o stavu plnění povinností prodejce v průběhu projektu</w:t>
      </w:r>
    </w:p>
    <w:p w14:paraId="0092B3F6" w14:textId="4E9A2B89" w:rsidR="006E370C" w:rsidRPr="00F80A40" w:rsidRDefault="006E370C" w:rsidP="000C5E4F">
      <w:pPr>
        <w:ind w:left="720"/>
        <w:jc w:val="both"/>
        <w:rPr>
          <w:b/>
          <w:sz w:val="18"/>
          <w:szCs w:val="18"/>
        </w:rPr>
      </w:pPr>
      <w:r w:rsidRPr="00F80A40">
        <w:rPr>
          <w:b/>
          <w:sz w:val="18"/>
          <w:szCs w:val="18"/>
        </w:rPr>
        <w:t>strpět</w:t>
      </w:r>
      <w:r w:rsidR="000C5E4F" w:rsidRPr="00F80A40">
        <w:rPr>
          <w:b/>
          <w:sz w:val="18"/>
          <w:szCs w:val="18"/>
        </w:rPr>
        <w:t xml:space="preserve"> </w:t>
      </w:r>
      <w:r w:rsidRPr="00F80A40">
        <w:rPr>
          <w:b/>
          <w:sz w:val="18"/>
          <w:szCs w:val="18"/>
        </w:rPr>
        <w:t>pořízení fotodokumentace stánku a vyslovuje tímto s pořízením fotodokumentace souhlas.</w:t>
      </w:r>
    </w:p>
    <w:p w14:paraId="19B4B1EA" w14:textId="77777777" w:rsidR="00631535" w:rsidRPr="00F80A40" w:rsidRDefault="009C3F6A" w:rsidP="00631535">
      <w:pPr>
        <w:numPr>
          <w:ilvl w:val="0"/>
          <w:numId w:val="6"/>
        </w:numPr>
        <w:jc w:val="both"/>
        <w:rPr>
          <w:sz w:val="18"/>
          <w:szCs w:val="18"/>
        </w:rPr>
      </w:pPr>
      <w:r w:rsidRPr="00F80A40">
        <w:rPr>
          <w:sz w:val="18"/>
          <w:szCs w:val="18"/>
        </w:rPr>
        <w:t>Při větrných poryvech nad 80 km/hod je nutné stánek uzavřít.</w:t>
      </w:r>
    </w:p>
    <w:p w14:paraId="41900C26" w14:textId="5CF278A2" w:rsidR="006255FA" w:rsidRPr="00F80A40" w:rsidRDefault="00CC47E5" w:rsidP="00B70161">
      <w:pPr>
        <w:numPr>
          <w:ilvl w:val="0"/>
          <w:numId w:val="6"/>
        </w:numPr>
        <w:jc w:val="both"/>
        <w:rPr>
          <w:sz w:val="18"/>
          <w:szCs w:val="18"/>
        </w:rPr>
      </w:pPr>
      <w:r w:rsidRPr="00F80A40">
        <w:rPr>
          <w:sz w:val="18"/>
          <w:szCs w:val="18"/>
        </w:rPr>
        <w:t>Prodejce</w:t>
      </w:r>
      <w:r w:rsidR="00EB2ACA" w:rsidRPr="00F80A40">
        <w:rPr>
          <w:sz w:val="18"/>
          <w:szCs w:val="18"/>
        </w:rPr>
        <w:t xml:space="preserve"> je povinen dodržovat pokyny vydané </w:t>
      </w:r>
      <w:r w:rsidR="00500E57" w:rsidRPr="00F80A40">
        <w:rPr>
          <w:sz w:val="18"/>
          <w:szCs w:val="18"/>
        </w:rPr>
        <w:t>TIC</w:t>
      </w:r>
      <w:r w:rsidR="00EB2ACA" w:rsidRPr="00F80A40">
        <w:rPr>
          <w:sz w:val="18"/>
          <w:szCs w:val="18"/>
        </w:rPr>
        <w:t xml:space="preserve"> </w:t>
      </w:r>
      <w:r w:rsidR="007F5C56" w:rsidRPr="00F80A40">
        <w:rPr>
          <w:sz w:val="18"/>
          <w:szCs w:val="18"/>
        </w:rPr>
        <w:t>týkající se</w:t>
      </w:r>
      <w:r w:rsidR="00381B0C" w:rsidRPr="00F80A40">
        <w:rPr>
          <w:sz w:val="18"/>
          <w:szCs w:val="18"/>
        </w:rPr>
        <w:t xml:space="preserve"> dodržování těcht</w:t>
      </w:r>
      <w:r w:rsidR="00925004" w:rsidRPr="00F80A40">
        <w:rPr>
          <w:sz w:val="18"/>
          <w:szCs w:val="18"/>
        </w:rPr>
        <w:t>o VOP</w:t>
      </w:r>
      <w:r w:rsidR="00CC7E40" w:rsidRPr="00F80A40">
        <w:rPr>
          <w:sz w:val="18"/>
          <w:szCs w:val="18"/>
        </w:rPr>
        <w:t>.</w:t>
      </w:r>
      <w:r w:rsidR="00925004" w:rsidRPr="00F80A40">
        <w:rPr>
          <w:sz w:val="18"/>
          <w:szCs w:val="18"/>
        </w:rPr>
        <w:t xml:space="preserve"> </w:t>
      </w:r>
      <w:r w:rsidR="006255FA" w:rsidRPr="00F80A40">
        <w:rPr>
          <w:sz w:val="18"/>
          <w:szCs w:val="18"/>
        </w:rPr>
        <w:t>V případě porušení stanovených podmín</w:t>
      </w:r>
      <w:r w:rsidR="00BE39C3" w:rsidRPr="00F80A40">
        <w:rPr>
          <w:sz w:val="18"/>
          <w:szCs w:val="18"/>
        </w:rPr>
        <w:t>ek se bude postupovat dle čl.</w:t>
      </w:r>
      <w:r w:rsidR="006255FA" w:rsidRPr="00F80A40">
        <w:rPr>
          <w:sz w:val="18"/>
          <w:szCs w:val="18"/>
        </w:rPr>
        <w:t xml:space="preserve"> </w:t>
      </w:r>
      <w:r w:rsidR="005E2DBB" w:rsidRPr="00F80A40">
        <w:rPr>
          <w:sz w:val="18"/>
          <w:szCs w:val="18"/>
        </w:rPr>
        <w:t>VII</w:t>
      </w:r>
      <w:r w:rsidR="00CC7E40" w:rsidRPr="00F80A40">
        <w:rPr>
          <w:sz w:val="18"/>
          <w:szCs w:val="18"/>
        </w:rPr>
        <w:t>.</w:t>
      </w:r>
      <w:r w:rsidR="005E2DBB" w:rsidRPr="00F80A40">
        <w:rPr>
          <w:sz w:val="18"/>
          <w:szCs w:val="18"/>
        </w:rPr>
        <w:t xml:space="preserve"> a VIII</w:t>
      </w:r>
      <w:r w:rsidR="00CC7E40" w:rsidRPr="00F80A40">
        <w:rPr>
          <w:sz w:val="18"/>
          <w:szCs w:val="18"/>
        </w:rPr>
        <w:t>.</w:t>
      </w:r>
      <w:r w:rsidR="005E2DBB" w:rsidRPr="00F80A40">
        <w:rPr>
          <w:sz w:val="18"/>
          <w:szCs w:val="18"/>
        </w:rPr>
        <w:t xml:space="preserve"> (Sankce)</w:t>
      </w:r>
      <w:r w:rsidR="006255FA" w:rsidRPr="00F80A40">
        <w:rPr>
          <w:sz w:val="18"/>
          <w:szCs w:val="18"/>
        </w:rPr>
        <w:t xml:space="preserve"> VOP</w:t>
      </w:r>
      <w:r w:rsidR="00CC7E40" w:rsidRPr="00F80A40">
        <w:rPr>
          <w:sz w:val="18"/>
          <w:szCs w:val="18"/>
        </w:rPr>
        <w:t>.</w:t>
      </w:r>
    </w:p>
    <w:p w14:paraId="73BF4EA0" w14:textId="682FFA93" w:rsidR="008E79A8" w:rsidRPr="00F80A40" w:rsidRDefault="006255FA" w:rsidP="00B70161">
      <w:pPr>
        <w:numPr>
          <w:ilvl w:val="0"/>
          <w:numId w:val="6"/>
        </w:numPr>
        <w:jc w:val="both"/>
        <w:rPr>
          <w:sz w:val="18"/>
          <w:szCs w:val="18"/>
        </w:rPr>
      </w:pPr>
      <w:r w:rsidRPr="00F80A40">
        <w:rPr>
          <w:sz w:val="18"/>
          <w:szCs w:val="18"/>
        </w:rPr>
        <w:t>P</w:t>
      </w:r>
      <w:r w:rsidR="008E79A8" w:rsidRPr="00F80A40">
        <w:rPr>
          <w:sz w:val="18"/>
          <w:szCs w:val="18"/>
        </w:rPr>
        <w:t>ro</w:t>
      </w:r>
      <w:r w:rsidR="00771A35" w:rsidRPr="00F80A40">
        <w:rPr>
          <w:sz w:val="18"/>
          <w:szCs w:val="18"/>
        </w:rPr>
        <w:t>dejc</w:t>
      </w:r>
      <w:r w:rsidR="008E79A8" w:rsidRPr="00F80A40">
        <w:rPr>
          <w:sz w:val="18"/>
          <w:szCs w:val="18"/>
        </w:rPr>
        <w:t>i se zakazuje poskytovat elektrickou energii třetí osobě, nebo ji odebírat neoprávněně</w:t>
      </w:r>
      <w:r w:rsidR="00CF56B6" w:rsidRPr="00F80A40">
        <w:rPr>
          <w:sz w:val="18"/>
          <w:szCs w:val="18"/>
        </w:rPr>
        <w:t>.</w:t>
      </w:r>
    </w:p>
    <w:p w14:paraId="13ACD928" w14:textId="11EA0BFF" w:rsidR="00CF56B6" w:rsidRPr="00F80A40" w:rsidRDefault="00CF56B6" w:rsidP="00B70161">
      <w:pPr>
        <w:numPr>
          <w:ilvl w:val="0"/>
          <w:numId w:val="6"/>
        </w:numPr>
        <w:jc w:val="both"/>
        <w:rPr>
          <w:sz w:val="18"/>
          <w:szCs w:val="18"/>
        </w:rPr>
      </w:pPr>
      <w:r w:rsidRPr="00F80A40">
        <w:rPr>
          <w:sz w:val="18"/>
          <w:szCs w:val="18"/>
        </w:rPr>
        <w:t xml:space="preserve">Prodejce je oprávněn provádět zásobování stánku maximálně do </w:t>
      </w:r>
      <w:r w:rsidR="00F6011A" w:rsidRPr="00F80A40">
        <w:rPr>
          <w:sz w:val="18"/>
          <w:szCs w:val="18"/>
        </w:rPr>
        <w:t>10.00</w:t>
      </w:r>
      <w:r w:rsidRPr="00F80A40">
        <w:rPr>
          <w:sz w:val="18"/>
          <w:szCs w:val="18"/>
        </w:rPr>
        <w:t xml:space="preserve"> hodiny</w:t>
      </w:r>
      <w:r w:rsidR="006D2428" w:rsidRPr="00F80A40">
        <w:rPr>
          <w:sz w:val="18"/>
          <w:szCs w:val="18"/>
        </w:rPr>
        <w:t xml:space="preserve"> nebo dle platného povolení vjezdu formou vjezdové karty</w:t>
      </w:r>
      <w:r w:rsidRPr="00F80A40">
        <w:rPr>
          <w:sz w:val="18"/>
          <w:szCs w:val="18"/>
        </w:rPr>
        <w:t>.</w:t>
      </w:r>
    </w:p>
    <w:p w14:paraId="5F100C2F" w14:textId="275BF88E" w:rsidR="00E921C9" w:rsidRPr="00F80A40" w:rsidRDefault="00813E4B" w:rsidP="008E79A8">
      <w:pPr>
        <w:ind w:left="720"/>
        <w:jc w:val="both"/>
        <w:rPr>
          <w:sz w:val="18"/>
          <w:szCs w:val="18"/>
        </w:rPr>
      </w:pPr>
      <w:r w:rsidRPr="00F80A40">
        <w:rPr>
          <w:sz w:val="18"/>
          <w:szCs w:val="18"/>
        </w:rPr>
        <w:t xml:space="preserve"> </w:t>
      </w:r>
    </w:p>
    <w:p w14:paraId="05B040EB" w14:textId="41B938FF" w:rsidR="00E004F0" w:rsidRPr="00F80A40" w:rsidRDefault="00157844" w:rsidP="00C7651C">
      <w:pPr>
        <w:jc w:val="both"/>
        <w:rPr>
          <w:b/>
          <w:sz w:val="18"/>
          <w:szCs w:val="18"/>
        </w:rPr>
      </w:pPr>
      <w:bookmarkStart w:id="0" w:name="_Hlk71896801"/>
      <w:r w:rsidRPr="00F80A40">
        <w:rPr>
          <w:b/>
          <w:sz w:val="18"/>
          <w:szCs w:val="18"/>
        </w:rPr>
        <w:t>IV.</w:t>
      </w:r>
      <w:r w:rsidR="00EB2ACA" w:rsidRPr="00F80A40">
        <w:rPr>
          <w:b/>
          <w:sz w:val="18"/>
          <w:szCs w:val="18"/>
        </w:rPr>
        <w:t xml:space="preserve"> </w:t>
      </w:r>
      <w:r w:rsidR="00A91009" w:rsidRPr="00F80A40">
        <w:rPr>
          <w:b/>
          <w:sz w:val="18"/>
          <w:szCs w:val="18"/>
        </w:rPr>
        <w:tab/>
      </w:r>
      <w:r w:rsidR="00E004F0" w:rsidRPr="00F80A40">
        <w:rPr>
          <w:b/>
          <w:sz w:val="18"/>
          <w:szCs w:val="18"/>
        </w:rPr>
        <w:t>PLATEBNÍ PODMÍNKY</w:t>
      </w:r>
    </w:p>
    <w:bookmarkEnd w:id="0"/>
    <w:p w14:paraId="79CC707D" w14:textId="77777777" w:rsidR="00FC5A5F" w:rsidRPr="00F80A40" w:rsidRDefault="00FC5A5F" w:rsidP="00C7651C">
      <w:pPr>
        <w:jc w:val="both"/>
        <w:rPr>
          <w:b/>
          <w:sz w:val="18"/>
          <w:szCs w:val="18"/>
        </w:rPr>
      </w:pPr>
    </w:p>
    <w:p w14:paraId="55B722AE" w14:textId="77777777" w:rsidR="00023B3A" w:rsidRPr="00F80A40" w:rsidRDefault="00FB4D0F" w:rsidP="00C7651C">
      <w:pPr>
        <w:numPr>
          <w:ilvl w:val="0"/>
          <w:numId w:val="11"/>
        </w:numPr>
        <w:jc w:val="both"/>
        <w:rPr>
          <w:sz w:val="18"/>
          <w:szCs w:val="18"/>
          <w:lang w:bidi="he-IL"/>
        </w:rPr>
      </w:pPr>
      <w:r w:rsidRPr="00F80A40">
        <w:rPr>
          <w:sz w:val="18"/>
          <w:szCs w:val="18"/>
          <w:lang w:bidi="he-IL"/>
        </w:rPr>
        <w:t>TIC</w:t>
      </w:r>
      <w:r w:rsidR="00E004F0" w:rsidRPr="00F80A40">
        <w:rPr>
          <w:sz w:val="18"/>
          <w:szCs w:val="18"/>
          <w:lang w:bidi="he-IL"/>
        </w:rPr>
        <w:t xml:space="preserve"> a</w:t>
      </w:r>
      <w:r w:rsidR="00C37DC8" w:rsidRPr="00F80A40">
        <w:rPr>
          <w:sz w:val="18"/>
          <w:szCs w:val="18"/>
          <w:lang w:bidi="he-IL"/>
        </w:rPr>
        <w:t xml:space="preserve"> prodejce</w:t>
      </w:r>
      <w:r w:rsidR="00E004F0" w:rsidRPr="00F80A40">
        <w:rPr>
          <w:sz w:val="18"/>
          <w:szCs w:val="18"/>
          <w:lang w:bidi="he-IL"/>
        </w:rPr>
        <w:t xml:space="preserve"> </w:t>
      </w:r>
      <w:r w:rsidR="00FA700D" w:rsidRPr="00F80A40">
        <w:rPr>
          <w:sz w:val="18"/>
          <w:szCs w:val="18"/>
          <w:lang w:bidi="he-IL"/>
        </w:rPr>
        <w:t>ujednali platební podmínky dle s</w:t>
      </w:r>
      <w:r w:rsidR="00E004F0" w:rsidRPr="00F80A40">
        <w:rPr>
          <w:sz w:val="18"/>
          <w:szCs w:val="18"/>
          <w:lang w:bidi="he-IL"/>
        </w:rPr>
        <w:t>mlouvy</w:t>
      </w:r>
      <w:r w:rsidR="00023B3A" w:rsidRPr="00F80A40">
        <w:rPr>
          <w:sz w:val="18"/>
          <w:szCs w:val="18"/>
          <w:lang w:bidi="he-IL"/>
        </w:rPr>
        <w:t xml:space="preserve">, </w:t>
      </w:r>
      <w:r w:rsidR="00103456" w:rsidRPr="00F80A40">
        <w:rPr>
          <w:sz w:val="18"/>
          <w:szCs w:val="18"/>
          <w:lang w:bidi="he-IL"/>
        </w:rPr>
        <w:t xml:space="preserve">která má vyšší právní sílu nežli zde uvedené VOP, </w:t>
      </w:r>
      <w:r w:rsidR="0099086D" w:rsidRPr="00F80A40">
        <w:rPr>
          <w:sz w:val="18"/>
          <w:szCs w:val="18"/>
          <w:lang w:bidi="he-IL"/>
        </w:rPr>
        <w:t xml:space="preserve">která jsou však nedílnou součástí </w:t>
      </w:r>
      <w:r w:rsidR="00C37DC8" w:rsidRPr="00F80A40">
        <w:rPr>
          <w:sz w:val="18"/>
          <w:szCs w:val="18"/>
          <w:lang w:bidi="he-IL"/>
        </w:rPr>
        <w:t>smlouvy</w:t>
      </w:r>
      <w:r w:rsidR="0099086D" w:rsidRPr="00F80A40">
        <w:rPr>
          <w:sz w:val="18"/>
          <w:szCs w:val="18"/>
          <w:lang w:bidi="he-IL"/>
        </w:rPr>
        <w:t xml:space="preserve">, </w:t>
      </w:r>
      <w:r w:rsidR="00023B3A" w:rsidRPr="00F80A40">
        <w:rPr>
          <w:sz w:val="18"/>
          <w:szCs w:val="18"/>
          <w:lang w:bidi="he-IL"/>
        </w:rPr>
        <w:t>přičemž je obecně stanoveno:</w:t>
      </w:r>
    </w:p>
    <w:p w14:paraId="48B5B856" w14:textId="77777777" w:rsidR="00177175" w:rsidRPr="00F80A40" w:rsidRDefault="00177175" w:rsidP="00177175">
      <w:pPr>
        <w:ind w:left="709"/>
        <w:jc w:val="both"/>
        <w:rPr>
          <w:sz w:val="18"/>
          <w:szCs w:val="18"/>
          <w:lang w:bidi="he-IL"/>
        </w:rPr>
      </w:pPr>
    </w:p>
    <w:p w14:paraId="6DBA4699" w14:textId="22BE937B" w:rsidR="00023B3A" w:rsidRPr="003828C8" w:rsidRDefault="00023B3A" w:rsidP="00177175">
      <w:pPr>
        <w:ind w:left="709"/>
        <w:jc w:val="both"/>
        <w:rPr>
          <w:sz w:val="18"/>
          <w:szCs w:val="18"/>
          <w:lang w:bidi="he-IL"/>
        </w:rPr>
      </w:pPr>
      <w:r w:rsidRPr="00F80A40">
        <w:rPr>
          <w:sz w:val="18"/>
          <w:szCs w:val="18"/>
          <w:lang w:bidi="he-IL"/>
        </w:rPr>
        <w:t>Při stornování</w:t>
      </w:r>
      <w:r w:rsidR="00832C4E" w:rsidRPr="00F80A40">
        <w:rPr>
          <w:sz w:val="18"/>
          <w:szCs w:val="18"/>
          <w:lang w:bidi="he-IL"/>
        </w:rPr>
        <w:t xml:space="preserve"> účasti </w:t>
      </w:r>
      <w:r w:rsidR="00550516">
        <w:rPr>
          <w:sz w:val="18"/>
          <w:szCs w:val="18"/>
          <w:lang w:bidi="he-IL"/>
        </w:rPr>
        <w:t xml:space="preserve">ze strany </w:t>
      </w:r>
      <w:r w:rsidR="00C37DC8" w:rsidRPr="00F80A40">
        <w:rPr>
          <w:sz w:val="18"/>
          <w:szCs w:val="18"/>
          <w:lang w:bidi="he-IL"/>
        </w:rPr>
        <w:t>prodejce</w:t>
      </w:r>
      <w:r w:rsidR="00910F1E" w:rsidRPr="00F80A40">
        <w:rPr>
          <w:sz w:val="18"/>
          <w:szCs w:val="18"/>
          <w:lang w:bidi="he-IL"/>
        </w:rPr>
        <w:t xml:space="preserve"> před podpisem smlouvy o </w:t>
      </w:r>
      <w:r w:rsidR="00BB5C8E" w:rsidRPr="00F80A40">
        <w:rPr>
          <w:sz w:val="18"/>
          <w:szCs w:val="18"/>
          <w:lang w:bidi="he-IL"/>
        </w:rPr>
        <w:t>podnájmu</w:t>
      </w:r>
      <w:r w:rsidR="00761669">
        <w:rPr>
          <w:sz w:val="18"/>
          <w:szCs w:val="18"/>
          <w:lang w:bidi="he-IL"/>
        </w:rPr>
        <w:t xml:space="preserve"> – tedy při odstoupení od závazné nabídky</w:t>
      </w:r>
      <w:r w:rsidR="00910F1E" w:rsidRPr="00F80A40">
        <w:rPr>
          <w:sz w:val="18"/>
          <w:szCs w:val="18"/>
          <w:lang w:bidi="he-IL"/>
        </w:rPr>
        <w:t xml:space="preserve">, nebo při </w:t>
      </w:r>
      <w:r w:rsidR="00910F1E" w:rsidRPr="003828C8">
        <w:rPr>
          <w:sz w:val="18"/>
          <w:szCs w:val="18"/>
          <w:lang w:bidi="he-IL"/>
        </w:rPr>
        <w:t>odstoupení od smlouvy ze strany prodejce</w:t>
      </w:r>
      <w:r w:rsidR="00832C4E" w:rsidRPr="003828C8">
        <w:rPr>
          <w:sz w:val="18"/>
          <w:szCs w:val="18"/>
          <w:lang w:bidi="he-IL"/>
        </w:rPr>
        <w:t xml:space="preserve"> jsou stornopoplatky </w:t>
      </w:r>
      <w:r w:rsidR="00910F1E" w:rsidRPr="003828C8">
        <w:rPr>
          <w:sz w:val="18"/>
          <w:szCs w:val="18"/>
          <w:lang w:bidi="he-IL"/>
        </w:rPr>
        <w:t xml:space="preserve">ve smyslu smluvní pokuty </w:t>
      </w:r>
      <w:r w:rsidR="00832C4E" w:rsidRPr="003828C8">
        <w:rPr>
          <w:sz w:val="18"/>
          <w:szCs w:val="18"/>
          <w:lang w:bidi="he-IL"/>
        </w:rPr>
        <w:t>stanoveny následovně:</w:t>
      </w:r>
    </w:p>
    <w:p w14:paraId="1AF58006" w14:textId="77777777" w:rsidR="00651CEC" w:rsidRPr="003828C8" w:rsidRDefault="00651CEC" w:rsidP="00651CEC">
      <w:pPr>
        <w:ind w:left="709"/>
        <w:jc w:val="both"/>
        <w:rPr>
          <w:sz w:val="18"/>
          <w:szCs w:val="18"/>
          <w:lang w:bidi="he-IL"/>
        </w:rPr>
      </w:pPr>
    </w:p>
    <w:p w14:paraId="573D1442" w14:textId="5F77F1DD" w:rsidR="00651CEC" w:rsidRPr="003828C8" w:rsidRDefault="00651CEC" w:rsidP="002222DD">
      <w:pPr>
        <w:numPr>
          <w:ilvl w:val="2"/>
          <w:numId w:val="11"/>
        </w:numPr>
        <w:tabs>
          <w:tab w:val="clear" w:pos="2160"/>
        </w:tabs>
        <w:ind w:left="1134" w:hanging="141"/>
        <w:jc w:val="both"/>
        <w:rPr>
          <w:sz w:val="18"/>
          <w:szCs w:val="18"/>
          <w:lang w:bidi="he-IL"/>
        </w:rPr>
      </w:pPr>
      <w:r w:rsidRPr="003828C8">
        <w:rPr>
          <w:sz w:val="18"/>
          <w:szCs w:val="18"/>
          <w:lang w:bidi="he-IL"/>
        </w:rPr>
        <w:t>Při odstoupení od smlouvy do 30. dne včetně, před dnem zahájení realizace smlouvy je smluvní pokuta ve výši 50 % z ceny smluvené dle čl. IV. smlouvy, či v případě odstoupení od nabídky ve lhůtě její závaznosti před podpisem smlouvy (viz prohlášení účastníka) je smluvní pokuta rovněž 50 % z ceny dle nabídky.</w:t>
      </w:r>
    </w:p>
    <w:p w14:paraId="5D3F1D03" w14:textId="77777777" w:rsidR="00651CEC" w:rsidRPr="003828C8" w:rsidRDefault="00651CEC" w:rsidP="002222DD">
      <w:pPr>
        <w:numPr>
          <w:ilvl w:val="2"/>
          <w:numId w:val="11"/>
        </w:numPr>
        <w:tabs>
          <w:tab w:val="clear" w:pos="2160"/>
        </w:tabs>
        <w:ind w:left="1134" w:hanging="141"/>
        <w:jc w:val="both"/>
        <w:rPr>
          <w:sz w:val="18"/>
          <w:szCs w:val="18"/>
          <w:lang w:bidi="he-IL"/>
        </w:rPr>
      </w:pPr>
      <w:r w:rsidRPr="003828C8">
        <w:rPr>
          <w:sz w:val="18"/>
          <w:szCs w:val="18"/>
          <w:lang w:bidi="he-IL"/>
        </w:rPr>
        <w:t>Při odstoupení od smlouvy do 15. dne včetně, před dnem zahájení realizace smlouvy je smluvní pokuta ve výši 75 % z ceny smluvené dle čl. IV. odst. 1 smlouvy, či v případě odstoupení od nabídky ve lhůtě její závaznosti (viz prohlášení účastníka) je smluvní pokuta ve výši 75 % z ceny dle nabídky.</w:t>
      </w:r>
    </w:p>
    <w:p w14:paraId="5948F1A7" w14:textId="3C7BB932" w:rsidR="00651CEC" w:rsidRPr="003828C8" w:rsidRDefault="00651CEC" w:rsidP="002222DD">
      <w:pPr>
        <w:numPr>
          <w:ilvl w:val="2"/>
          <w:numId w:val="11"/>
        </w:numPr>
        <w:tabs>
          <w:tab w:val="clear" w:pos="2160"/>
        </w:tabs>
        <w:ind w:left="1134" w:hanging="141"/>
        <w:jc w:val="both"/>
        <w:rPr>
          <w:sz w:val="18"/>
          <w:szCs w:val="18"/>
          <w:lang w:bidi="he-IL"/>
        </w:rPr>
      </w:pPr>
      <w:r w:rsidRPr="003828C8">
        <w:rPr>
          <w:sz w:val="18"/>
          <w:szCs w:val="18"/>
          <w:lang w:bidi="he-IL"/>
        </w:rPr>
        <w:t>Při odstoupení od smlouvy v termínu kratším 15 dní před dnem zahájení realizace smlouvy 100 % z ceny smluvené dle čl. IV. odst. 1 smlouvy, či v případě odstoupení od nabídky ve lhůtě její závaznosti (viz prohlášení účastníka) je smluvní pokuta ve výši 100 % z ceny dle nabídky.</w:t>
      </w:r>
    </w:p>
    <w:p w14:paraId="5A9BB344" w14:textId="6EF79C7A" w:rsidR="00651CEC" w:rsidRPr="003828C8" w:rsidRDefault="00651CEC" w:rsidP="00C260D5">
      <w:pPr>
        <w:jc w:val="both"/>
        <w:rPr>
          <w:sz w:val="18"/>
          <w:szCs w:val="18"/>
          <w:lang w:bidi="he-IL"/>
        </w:rPr>
      </w:pPr>
    </w:p>
    <w:p w14:paraId="2F46F6EF" w14:textId="4902CBA9" w:rsidR="005F3914" w:rsidRPr="003828C8" w:rsidRDefault="00761669" w:rsidP="00C7651C">
      <w:pPr>
        <w:numPr>
          <w:ilvl w:val="0"/>
          <w:numId w:val="11"/>
        </w:numPr>
        <w:jc w:val="both"/>
        <w:rPr>
          <w:color w:val="191B1E"/>
          <w:sz w:val="18"/>
          <w:szCs w:val="18"/>
          <w:lang w:bidi="he-IL"/>
        </w:rPr>
      </w:pPr>
      <w:r w:rsidRPr="003828C8">
        <w:rPr>
          <w:color w:val="191B1E"/>
          <w:sz w:val="18"/>
          <w:szCs w:val="18"/>
          <w:lang w:bidi="he-IL"/>
        </w:rPr>
        <w:t>Odstoupení od závazné nabídky</w:t>
      </w:r>
      <w:r w:rsidR="00910F1E" w:rsidRPr="003828C8">
        <w:rPr>
          <w:color w:val="191B1E"/>
          <w:sz w:val="18"/>
          <w:szCs w:val="18"/>
          <w:lang w:bidi="he-IL"/>
        </w:rPr>
        <w:t>, nebo odstoupení od smlouvy</w:t>
      </w:r>
      <w:r w:rsidR="004F11E4" w:rsidRPr="003828C8">
        <w:rPr>
          <w:color w:val="191B1E"/>
          <w:sz w:val="18"/>
          <w:szCs w:val="18"/>
          <w:lang w:bidi="he-IL"/>
        </w:rPr>
        <w:t xml:space="preserve"> mu</w:t>
      </w:r>
      <w:r w:rsidR="005F3914" w:rsidRPr="003828C8">
        <w:rPr>
          <w:color w:val="191B1E"/>
          <w:sz w:val="18"/>
          <w:szCs w:val="18"/>
          <w:lang w:bidi="he-IL"/>
        </w:rPr>
        <w:t>sí být vždy provedeno písemně</w:t>
      </w:r>
      <w:r w:rsidR="004F11E4" w:rsidRPr="003828C8">
        <w:rPr>
          <w:color w:val="191B1E"/>
          <w:sz w:val="18"/>
          <w:szCs w:val="18"/>
          <w:lang w:bidi="he-IL"/>
        </w:rPr>
        <w:t xml:space="preserve"> a musí být prokazatelně doručeno </w:t>
      </w:r>
      <w:r w:rsidR="007F26E6" w:rsidRPr="003828C8">
        <w:rPr>
          <w:color w:val="191B1E"/>
          <w:sz w:val="18"/>
          <w:szCs w:val="18"/>
          <w:lang w:bidi="he-IL"/>
        </w:rPr>
        <w:t>TIC</w:t>
      </w:r>
      <w:r w:rsidR="004F11E4" w:rsidRPr="003828C8">
        <w:rPr>
          <w:color w:val="191B1E"/>
          <w:sz w:val="18"/>
          <w:szCs w:val="18"/>
          <w:lang w:bidi="he-IL"/>
        </w:rPr>
        <w:t xml:space="preserve">. </w:t>
      </w:r>
    </w:p>
    <w:p w14:paraId="507C08D0" w14:textId="5B9238CF" w:rsidR="004F11E4" w:rsidRPr="00F80A40" w:rsidRDefault="004F11E4" w:rsidP="00C7651C">
      <w:pPr>
        <w:numPr>
          <w:ilvl w:val="0"/>
          <w:numId w:val="11"/>
        </w:numPr>
        <w:jc w:val="both"/>
        <w:rPr>
          <w:sz w:val="18"/>
          <w:szCs w:val="18"/>
          <w:lang w:bidi="he-IL"/>
        </w:rPr>
      </w:pPr>
      <w:r w:rsidRPr="003828C8">
        <w:rPr>
          <w:sz w:val="18"/>
          <w:szCs w:val="18"/>
          <w:lang w:bidi="he-IL"/>
        </w:rPr>
        <w:t>Povinnost</w:t>
      </w:r>
      <w:r w:rsidRPr="00F80A40">
        <w:rPr>
          <w:sz w:val="18"/>
          <w:szCs w:val="18"/>
          <w:lang w:bidi="he-IL"/>
        </w:rPr>
        <w:t xml:space="preserve"> uhradit stornopoplatek vzniká i v případě, kdy nedošlo ze strany </w:t>
      </w:r>
      <w:r w:rsidR="007F26E6" w:rsidRPr="00F80A40">
        <w:rPr>
          <w:sz w:val="18"/>
          <w:szCs w:val="18"/>
          <w:lang w:bidi="he-IL"/>
        </w:rPr>
        <w:t>prodejce</w:t>
      </w:r>
      <w:r w:rsidRPr="00F80A40">
        <w:rPr>
          <w:sz w:val="18"/>
          <w:szCs w:val="18"/>
          <w:lang w:bidi="he-IL"/>
        </w:rPr>
        <w:t xml:space="preserve"> před </w:t>
      </w:r>
      <w:r w:rsidR="00650A75" w:rsidRPr="00F80A40">
        <w:rPr>
          <w:sz w:val="18"/>
          <w:szCs w:val="18"/>
          <w:lang w:bidi="he-IL"/>
        </w:rPr>
        <w:t>zrušením k úhradě podnájemného či dalších úhrad dle</w:t>
      </w:r>
      <w:r w:rsidR="00FA700D" w:rsidRPr="00F80A40">
        <w:rPr>
          <w:sz w:val="18"/>
          <w:szCs w:val="18"/>
          <w:lang w:bidi="he-IL"/>
        </w:rPr>
        <w:t xml:space="preserve"> s</w:t>
      </w:r>
      <w:r w:rsidR="00650A75" w:rsidRPr="00F80A40">
        <w:rPr>
          <w:sz w:val="18"/>
          <w:szCs w:val="18"/>
          <w:lang w:bidi="he-IL"/>
        </w:rPr>
        <w:t>mlouvy.</w:t>
      </w:r>
    </w:p>
    <w:p w14:paraId="416AF32C" w14:textId="5B8B641C" w:rsidR="00575DC2" w:rsidRPr="00F80A40" w:rsidRDefault="008B0C97" w:rsidP="00C7651C">
      <w:pPr>
        <w:numPr>
          <w:ilvl w:val="0"/>
          <w:numId w:val="11"/>
        </w:numPr>
        <w:jc w:val="both"/>
        <w:rPr>
          <w:sz w:val="18"/>
          <w:szCs w:val="18"/>
          <w:lang w:bidi="he-IL"/>
        </w:rPr>
      </w:pPr>
      <w:r w:rsidRPr="00F80A40">
        <w:rPr>
          <w:sz w:val="18"/>
          <w:szCs w:val="18"/>
          <w:lang w:bidi="he-IL"/>
        </w:rPr>
        <w:t xml:space="preserve">V případě, že se před nebo během projektu </w:t>
      </w:r>
      <w:r w:rsidR="007F26E6" w:rsidRPr="00F80A40">
        <w:rPr>
          <w:sz w:val="18"/>
          <w:szCs w:val="18"/>
          <w:lang w:bidi="he-IL"/>
        </w:rPr>
        <w:t>prodejce</w:t>
      </w:r>
      <w:r w:rsidRPr="00F80A40">
        <w:rPr>
          <w:sz w:val="18"/>
          <w:szCs w:val="18"/>
          <w:lang w:bidi="he-IL"/>
        </w:rPr>
        <w:t xml:space="preserve"> dostane do platební neschopnosti či </w:t>
      </w:r>
      <w:r w:rsidR="004E5B7B" w:rsidRPr="00F80A40">
        <w:rPr>
          <w:sz w:val="18"/>
          <w:szCs w:val="18"/>
          <w:lang w:bidi="he-IL"/>
        </w:rPr>
        <w:t xml:space="preserve">je </w:t>
      </w:r>
      <w:r w:rsidR="00600F3F" w:rsidRPr="00F80A40">
        <w:rPr>
          <w:sz w:val="18"/>
          <w:szCs w:val="18"/>
          <w:lang w:bidi="he-IL"/>
        </w:rPr>
        <w:t xml:space="preserve">proti němu zahájeno insolvenční </w:t>
      </w:r>
      <w:r w:rsidR="0099086D" w:rsidRPr="00F80A40">
        <w:rPr>
          <w:sz w:val="18"/>
          <w:szCs w:val="18"/>
          <w:lang w:bidi="he-IL"/>
        </w:rPr>
        <w:t xml:space="preserve">či podobné </w:t>
      </w:r>
      <w:r w:rsidR="00600F3F" w:rsidRPr="00F80A40">
        <w:rPr>
          <w:sz w:val="18"/>
          <w:szCs w:val="18"/>
          <w:lang w:bidi="he-IL"/>
        </w:rPr>
        <w:t>řízení</w:t>
      </w:r>
      <w:r w:rsidR="004E5B7B" w:rsidRPr="00F80A40">
        <w:rPr>
          <w:sz w:val="18"/>
          <w:szCs w:val="18"/>
          <w:lang w:bidi="he-IL"/>
        </w:rPr>
        <w:t xml:space="preserve">, má </w:t>
      </w:r>
      <w:r w:rsidR="00500E57" w:rsidRPr="00F80A40">
        <w:rPr>
          <w:sz w:val="18"/>
          <w:szCs w:val="18"/>
          <w:lang w:bidi="he-IL"/>
        </w:rPr>
        <w:t>TIC</w:t>
      </w:r>
      <w:r w:rsidR="007F26E6" w:rsidRPr="00F80A40">
        <w:rPr>
          <w:sz w:val="18"/>
          <w:szCs w:val="18"/>
          <w:lang w:bidi="he-IL"/>
        </w:rPr>
        <w:t xml:space="preserve"> p</w:t>
      </w:r>
      <w:r w:rsidR="004E5B7B" w:rsidRPr="00F80A40">
        <w:rPr>
          <w:sz w:val="18"/>
          <w:szCs w:val="18"/>
          <w:lang w:bidi="he-IL"/>
        </w:rPr>
        <w:t>rávo</w:t>
      </w:r>
      <w:r w:rsidR="00FA700D" w:rsidRPr="00F80A40">
        <w:rPr>
          <w:sz w:val="18"/>
          <w:szCs w:val="18"/>
          <w:lang w:bidi="he-IL"/>
        </w:rPr>
        <w:t xml:space="preserve"> </w:t>
      </w:r>
      <w:r w:rsidR="004E5B7B" w:rsidRPr="00F80A40">
        <w:rPr>
          <w:sz w:val="18"/>
          <w:szCs w:val="18"/>
          <w:lang w:bidi="he-IL"/>
        </w:rPr>
        <w:t>smlouv</w:t>
      </w:r>
      <w:r w:rsidR="00837BC8" w:rsidRPr="00F80A40">
        <w:rPr>
          <w:sz w:val="18"/>
          <w:szCs w:val="18"/>
          <w:lang w:bidi="he-IL"/>
        </w:rPr>
        <w:t>u vypovědět</w:t>
      </w:r>
      <w:r w:rsidR="0034578A" w:rsidRPr="00F80A40">
        <w:rPr>
          <w:sz w:val="18"/>
          <w:szCs w:val="18"/>
          <w:lang w:bidi="he-IL"/>
        </w:rPr>
        <w:t xml:space="preserve"> v jednodenní výpovědní lhůtě</w:t>
      </w:r>
      <w:r w:rsidR="00837BC8" w:rsidRPr="00F80A40">
        <w:rPr>
          <w:sz w:val="18"/>
          <w:szCs w:val="18"/>
          <w:lang w:bidi="he-IL"/>
        </w:rPr>
        <w:t>.</w:t>
      </w:r>
      <w:r w:rsidR="004E5B7B" w:rsidRPr="00F80A40">
        <w:rPr>
          <w:sz w:val="18"/>
          <w:szCs w:val="18"/>
          <w:lang w:bidi="he-IL"/>
        </w:rPr>
        <w:t xml:space="preserve"> </w:t>
      </w:r>
    </w:p>
    <w:p w14:paraId="712B5FAA" w14:textId="610E0BC2" w:rsidR="00E472C0" w:rsidRPr="00F80A40" w:rsidRDefault="00E472C0" w:rsidP="00E472C0">
      <w:pPr>
        <w:numPr>
          <w:ilvl w:val="0"/>
          <w:numId w:val="11"/>
        </w:numPr>
        <w:jc w:val="both"/>
        <w:rPr>
          <w:color w:val="191B1E"/>
          <w:sz w:val="18"/>
          <w:szCs w:val="18"/>
          <w:lang w:bidi="he-IL"/>
        </w:rPr>
      </w:pPr>
      <w:r w:rsidRPr="00F80A40">
        <w:rPr>
          <w:sz w:val="18"/>
          <w:szCs w:val="18"/>
          <w:lang w:bidi="he-IL"/>
        </w:rPr>
        <w:t>V případě, že se projekt</w:t>
      </w:r>
      <w:r w:rsidRPr="00F80A40">
        <w:rPr>
          <w:color w:val="191B1E"/>
          <w:sz w:val="18"/>
          <w:szCs w:val="18"/>
          <w:lang w:bidi="he-IL"/>
        </w:rPr>
        <w:t xml:space="preserve"> plně či částečně neuskuteční, budou všechny přihlášky a smlouvy považovány za zrušené</w:t>
      </w:r>
      <w:r>
        <w:rPr>
          <w:color w:val="191B1E"/>
          <w:sz w:val="18"/>
          <w:szCs w:val="18"/>
          <w:lang w:bidi="he-IL"/>
        </w:rPr>
        <w:t xml:space="preserve">, zadavatel si v případě zrušení akce z rozhodnutí státního orgánu či správního úřadu, Rady města Brna vyhrazuje právo od smlouvy odstoupit, </w:t>
      </w:r>
      <w:r w:rsidRPr="00F80A40">
        <w:rPr>
          <w:color w:val="191B1E"/>
          <w:sz w:val="18"/>
          <w:szCs w:val="18"/>
          <w:lang w:bidi="he-IL"/>
        </w:rPr>
        <w:t xml:space="preserve"> </w:t>
      </w:r>
      <w:r w:rsidRPr="00F80A40">
        <w:rPr>
          <w:color w:val="191B1E"/>
          <w:sz w:val="18"/>
          <w:szCs w:val="18"/>
          <w:lang w:bidi="he-IL"/>
        </w:rPr>
        <w:br/>
        <w:t>a prodejcům budou vráceny všechny uhrazené platby po odečtení skutečných nákladů spojených se zabezpečením projektu k datu zrušení projektu. Tyto náklady mohou být rozděleny mezi prodejce</w:t>
      </w:r>
      <w:r>
        <w:rPr>
          <w:color w:val="191B1E"/>
          <w:sz w:val="18"/>
          <w:szCs w:val="18"/>
          <w:lang w:bidi="he-IL"/>
        </w:rPr>
        <w:t xml:space="preserve"> na každého</w:t>
      </w:r>
      <w:r w:rsidRPr="00F80A40">
        <w:rPr>
          <w:color w:val="191B1E"/>
          <w:sz w:val="18"/>
          <w:szCs w:val="18"/>
          <w:lang w:bidi="he-IL"/>
        </w:rPr>
        <w:t xml:space="preserve"> do výše maximálně 15 % </w:t>
      </w:r>
      <w:r>
        <w:rPr>
          <w:color w:val="191B1E"/>
          <w:sz w:val="18"/>
          <w:szCs w:val="18"/>
          <w:lang w:bidi="he-IL"/>
        </w:rPr>
        <w:t xml:space="preserve">sjednané výše </w:t>
      </w:r>
      <w:r w:rsidRPr="00F80A40">
        <w:rPr>
          <w:color w:val="191B1E"/>
          <w:sz w:val="18"/>
          <w:szCs w:val="18"/>
          <w:lang w:bidi="he-IL"/>
        </w:rPr>
        <w:t>podnájmu stánku. Tato refundace proběhne do 90 dní ode dne, kdy bylo rozhodnuto o zrušení projektu či jeho části.</w:t>
      </w:r>
    </w:p>
    <w:p w14:paraId="3EFFB022" w14:textId="03DDDB1B" w:rsidR="004E5B7B" w:rsidRDefault="004E5B7B" w:rsidP="00E26881">
      <w:pPr>
        <w:ind w:left="720"/>
        <w:jc w:val="both"/>
        <w:rPr>
          <w:color w:val="191B1E"/>
          <w:sz w:val="18"/>
          <w:szCs w:val="18"/>
          <w:lang w:bidi="he-IL"/>
        </w:rPr>
      </w:pPr>
    </w:p>
    <w:p w14:paraId="69DDFA72" w14:textId="4682815A" w:rsidR="00E472C0" w:rsidRPr="00F80A40" w:rsidRDefault="00E472C0" w:rsidP="00E26881">
      <w:pPr>
        <w:ind w:left="720"/>
        <w:jc w:val="both"/>
        <w:rPr>
          <w:color w:val="191B1E"/>
          <w:sz w:val="18"/>
          <w:szCs w:val="18"/>
          <w:lang w:bidi="he-IL"/>
        </w:rPr>
      </w:pPr>
      <w:r w:rsidRPr="00F80A40">
        <w:rPr>
          <w:color w:val="191B1E"/>
          <w:sz w:val="18"/>
          <w:szCs w:val="18"/>
          <w:lang w:bidi="he-IL"/>
        </w:rPr>
        <w:t>.</w:t>
      </w:r>
    </w:p>
    <w:p w14:paraId="6ABBACEF" w14:textId="77777777" w:rsidR="00E472C0" w:rsidRPr="00F80A40" w:rsidRDefault="00E472C0" w:rsidP="00E26881">
      <w:pPr>
        <w:ind w:left="720"/>
        <w:jc w:val="both"/>
        <w:rPr>
          <w:color w:val="191B1E"/>
          <w:sz w:val="18"/>
          <w:szCs w:val="18"/>
          <w:lang w:bidi="he-IL"/>
        </w:rPr>
      </w:pPr>
    </w:p>
    <w:p w14:paraId="7214D753" w14:textId="3DD10B56" w:rsidR="006B392E" w:rsidRPr="00F80A40" w:rsidRDefault="0007007C" w:rsidP="00C7651C">
      <w:pPr>
        <w:numPr>
          <w:ilvl w:val="0"/>
          <w:numId w:val="11"/>
        </w:numPr>
        <w:jc w:val="both"/>
        <w:rPr>
          <w:color w:val="191B1E"/>
          <w:sz w:val="18"/>
          <w:szCs w:val="18"/>
          <w:lang w:bidi="he-IL"/>
        </w:rPr>
      </w:pPr>
      <w:r w:rsidRPr="00F80A40">
        <w:rPr>
          <w:color w:val="191B1E"/>
          <w:sz w:val="18"/>
          <w:szCs w:val="18"/>
          <w:lang w:bidi="he-IL"/>
        </w:rPr>
        <w:t xml:space="preserve">V případě opožděné platby (a to včetně platby sankcí) je </w:t>
      </w:r>
      <w:r w:rsidR="005442A9" w:rsidRPr="00F80A40">
        <w:rPr>
          <w:color w:val="191B1E"/>
          <w:sz w:val="18"/>
          <w:szCs w:val="18"/>
          <w:lang w:bidi="he-IL"/>
        </w:rPr>
        <w:t xml:space="preserve">TIC </w:t>
      </w:r>
      <w:r w:rsidR="0090197F" w:rsidRPr="00F80A40">
        <w:rPr>
          <w:color w:val="191B1E"/>
          <w:sz w:val="18"/>
          <w:szCs w:val="18"/>
          <w:lang w:bidi="he-IL"/>
        </w:rPr>
        <w:t xml:space="preserve">oprávněn požadovat a na jeho výzvu je </w:t>
      </w:r>
      <w:r w:rsidR="00BE39C3" w:rsidRPr="00F80A40">
        <w:rPr>
          <w:color w:val="191B1E"/>
          <w:sz w:val="18"/>
          <w:szCs w:val="18"/>
          <w:lang w:bidi="he-IL"/>
        </w:rPr>
        <w:t xml:space="preserve">prodejce </w:t>
      </w:r>
      <w:r w:rsidR="006809B2" w:rsidRPr="00F80A40">
        <w:rPr>
          <w:color w:val="191B1E"/>
          <w:sz w:val="18"/>
          <w:szCs w:val="18"/>
          <w:lang w:bidi="he-IL"/>
        </w:rPr>
        <w:t>povinen uhradit i</w:t>
      </w:r>
      <w:r w:rsidR="00BF34CB">
        <w:rPr>
          <w:color w:val="191B1E"/>
          <w:sz w:val="18"/>
          <w:szCs w:val="18"/>
          <w:lang w:bidi="he-IL"/>
        </w:rPr>
        <w:t> </w:t>
      </w:r>
      <w:r w:rsidR="006809B2" w:rsidRPr="00F80A40">
        <w:rPr>
          <w:color w:val="191B1E"/>
          <w:sz w:val="18"/>
          <w:szCs w:val="18"/>
          <w:lang w:bidi="he-IL"/>
        </w:rPr>
        <w:t xml:space="preserve">náklady event. právní pomoci, soudní a mimosoudní náklady na vymáhání, přičemž mimosoudní náklady budou činit </w:t>
      </w:r>
      <w:r w:rsidR="0090197F" w:rsidRPr="00F80A40">
        <w:rPr>
          <w:color w:val="191B1E"/>
          <w:sz w:val="18"/>
          <w:szCs w:val="18"/>
          <w:lang w:bidi="he-IL"/>
        </w:rPr>
        <w:t xml:space="preserve">nejméně </w:t>
      </w:r>
      <w:r w:rsidR="006809B2" w:rsidRPr="00F80A40">
        <w:rPr>
          <w:color w:val="191B1E"/>
          <w:sz w:val="18"/>
          <w:szCs w:val="18"/>
          <w:lang w:bidi="he-IL"/>
        </w:rPr>
        <w:t>25</w:t>
      </w:r>
      <w:r w:rsidR="00B526E7" w:rsidRPr="00F80A40">
        <w:rPr>
          <w:color w:val="191B1E"/>
          <w:sz w:val="18"/>
          <w:szCs w:val="18"/>
          <w:lang w:bidi="he-IL"/>
        </w:rPr>
        <w:t xml:space="preserve"> </w:t>
      </w:r>
      <w:r w:rsidR="006809B2" w:rsidRPr="00F80A40">
        <w:rPr>
          <w:color w:val="191B1E"/>
          <w:sz w:val="18"/>
          <w:szCs w:val="18"/>
          <w:lang w:bidi="he-IL"/>
        </w:rPr>
        <w:t>% z dlužné částky, nejméně však 1</w:t>
      </w:r>
      <w:r w:rsidR="002F0F33" w:rsidRPr="00F80A40">
        <w:rPr>
          <w:color w:val="191B1E"/>
          <w:sz w:val="18"/>
          <w:szCs w:val="18"/>
          <w:lang w:bidi="he-IL"/>
        </w:rPr>
        <w:t>.</w:t>
      </w:r>
      <w:r w:rsidR="006809B2" w:rsidRPr="00F80A40">
        <w:rPr>
          <w:color w:val="191B1E"/>
          <w:sz w:val="18"/>
          <w:szCs w:val="18"/>
          <w:lang w:bidi="he-IL"/>
        </w:rPr>
        <w:t xml:space="preserve">000 Kč. Zaplacení smluvní pokuty nezbavuje </w:t>
      </w:r>
      <w:r w:rsidR="0090197F" w:rsidRPr="00F80A40">
        <w:rPr>
          <w:color w:val="191B1E"/>
          <w:sz w:val="18"/>
          <w:szCs w:val="18"/>
          <w:lang w:bidi="he-IL"/>
        </w:rPr>
        <w:t>prodejce</w:t>
      </w:r>
      <w:r w:rsidR="006809B2" w:rsidRPr="00F80A40">
        <w:rPr>
          <w:color w:val="191B1E"/>
          <w:sz w:val="18"/>
          <w:szCs w:val="18"/>
          <w:lang w:bidi="he-IL"/>
        </w:rPr>
        <w:t xml:space="preserve"> odpovědnosti za vzniklé škody.</w:t>
      </w:r>
    </w:p>
    <w:p w14:paraId="2495763A" w14:textId="77777777" w:rsidR="006873B2" w:rsidRPr="00F80A40" w:rsidRDefault="00AC6F7D" w:rsidP="00AC6F7D">
      <w:pPr>
        <w:pStyle w:val="Styl"/>
        <w:numPr>
          <w:ilvl w:val="0"/>
          <w:numId w:val="11"/>
        </w:numPr>
        <w:ind w:left="714" w:right="96" w:hanging="357"/>
        <w:jc w:val="both"/>
        <w:rPr>
          <w:sz w:val="18"/>
          <w:szCs w:val="18"/>
        </w:rPr>
      </w:pPr>
      <w:r w:rsidRPr="00F80A40">
        <w:rPr>
          <w:sz w:val="18"/>
          <w:szCs w:val="18"/>
        </w:rPr>
        <w:t>Není-li výslovně uvedeno jinak, v</w:t>
      </w:r>
      <w:r w:rsidR="006873B2" w:rsidRPr="00F80A40">
        <w:rPr>
          <w:sz w:val="18"/>
          <w:szCs w:val="18"/>
        </w:rPr>
        <w:t xml:space="preserve">eškeré ve VOP uváděné ceny jsou bez DPH, které bude fakturováno v zákonné výši. </w:t>
      </w:r>
    </w:p>
    <w:p w14:paraId="3D786107" w14:textId="0F448EC5" w:rsidR="00E921C9" w:rsidRPr="00F80A40" w:rsidRDefault="00E921C9" w:rsidP="00C7651C">
      <w:pPr>
        <w:ind w:left="1980"/>
        <w:jc w:val="both"/>
        <w:rPr>
          <w:color w:val="191B1E"/>
          <w:sz w:val="18"/>
          <w:szCs w:val="18"/>
          <w:lang w:bidi="he-IL"/>
        </w:rPr>
      </w:pPr>
    </w:p>
    <w:p w14:paraId="4E2F1D16" w14:textId="72FBFFC3" w:rsidR="00157844" w:rsidRPr="00F80A40" w:rsidRDefault="00157844" w:rsidP="00C7651C">
      <w:pPr>
        <w:jc w:val="both"/>
        <w:rPr>
          <w:b/>
          <w:sz w:val="18"/>
          <w:szCs w:val="18"/>
        </w:rPr>
      </w:pPr>
      <w:r w:rsidRPr="00F80A40">
        <w:rPr>
          <w:b/>
          <w:sz w:val="18"/>
          <w:szCs w:val="18"/>
        </w:rPr>
        <w:t xml:space="preserve">V. </w:t>
      </w:r>
      <w:r w:rsidR="00A91009" w:rsidRPr="00F80A40">
        <w:rPr>
          <w:b/>
          <w:sz w:val="18"/>
          <w:szCs w:val="18"/>
        </w:rPr>
        <w:tab/>
      </w:r>
      <w:r w:rsidRPr="00F80A40">
        <w:rPr>
          <w:b/>
          <w:sz w:val="18"/>
          <w:szCs w:val="18"/>
        </w:rPr>
        <w:t>POJIŠTĚNÍ, ZTRÁTA</w:t>
      </w:r>
    </w:p>
    <w:p w14:paraId="488FDDEA" w14:textId="77777777" w:rsidR="00FC5A5F" w:rsidRPr="00F80A40" w:rsidRDefault="00FC5A5F" w:rsidP="00C7651C">
      <w:pPr>
        <w:jc w:val="both"/>
        <w:rPr>
          <w:b/>
          <w:sz w:val="18"/>
          <w:szCs w:val="18"/>
        </w:rPr>
      </w:pPr>
    </w:p>
    <w:p w14:paraId="007BC324" w14:textId="77777777" w:rsidR="00157844" w:rsidRPr="00F80A40" w:rsidRDefault="00157844" w:rsidP="00C7651C">
      <w:pPr>
        <w:numPr>
          <w:ilvl w:val="0"/>
          <w:numId w:val="7"/>
        </w:numPr>
        <w:jc w:val="both"/>
        <w:rPr>
          <w:sz w:val="18"/>
          <w:szCs w:val="18"/>
        </w:rPr>
      </w:pPr>
      <w:r w:rsidRPr="00F80A40">
        <w:rPr>
          <w:sz w:val="18"/>
          <w:szCs w:val="18"/>
        </w:rPr>
        <w:t>Účast p</w:t>
      </w:r>
      <w:r w:rsidR="005442A9" w:rsidRPr="00F80A40">
        <w:rPr>
          <w:sz w:val="18"/>
          <w:szCs w:val="18"/>
        </w:rPr>
        <w:t>rodejce</w:t>
      </w:r>
      <w:r w:rsidRPr="00F80A40">
        <w:rPr>
          <w:sz w:val="18"/>
          <w:szCs w:val="18"/>
        </w:rPr>
        <w:t xml:space="preserve"> na projektu je na</w:t>
      </w:r>
      <w:r w:rsidR="00DC4390" w:rsidRPr="00F80A40">
        <w:rPr>
          <w:sz w:val="18"/>
          <w:szCs w:val="18"/>
        </w:rPr>
        <w:t xml:space="preserve"> vlastní riziko, </w:t>
      </w:r>
      <w:r w:rsidR="005442A9" w:rsidRPr="00F80A40">
        <w:rPr>
          <w:sz w:val="18"/>
          <w:szCs w:val="18"/>
        </w:rPr>
        <w:t>prodejce</w:t>
      </w:r>
      <w:r w:rsidR="00DC4390" w:rsidRPr="00F80A40">
        <w:rPr>
          <w:sz w:val="18"/>
          <w:szCs w:val="18"/>
        </w:rPr>
        <w:t xml:space="preserve"> nebude</w:t>
      </w:r>
      <w:r w:rsidRPr="00F80A40">
        <w:rPr>
          <w:sz w:val="18"/>
          <w:szCs w:val="18"/>
        </w:rPr>
        <w:t xml:space="preserve"> činit </w:t>
      </w:r>
      <w:r w:rsidR="005442A9" w:rsidRPr="00F80A40">
        <w:rPr>
          <w:sz w:val="18"/>
          <w:szCs w:val="18"/>
        </w:rPr>
        <w:t>TIC</w:t>
      </w:r>
      <w:r w:rsidRPr="00F80A40">
        <w:rPr>
          <w:sz w:val="18"/>
          <w:szCs w:val="18"/>
        </w:rPr>
        <w:t xml:space="preserve"> odpovědným za jakékoliv požadavky třetích stran na náhradu škod vzniklých jako důsledek účasti p</w:t>
      </w:r>
      <w:r w:rsidR="005442A9" w:rsidRPr="00F80A40">
        <w:rPr>
          <w:sz w:val="18"/>
          <w:szCs w:val="18"/>
        </w:rPr>
        <w:t>rodejce</w:t>
      </w:r>
      <w:r w:rsidRPr="00F80A40">
        <w:rPr>
          <w:sz w:val="18"/>
          <w:szCs w:val="18"/>
        </w:rPr>
        <w:t xml:space="preserve"> na projektu.</w:t>
      </w:r>
    </w:p>
    <w:p w14:paraId="0C77446F" w14:textId="73ED2500" w:rsidR="000E3C45" w:rsidRPr="00F80A40" w:rsidRDefault="00BB5C8E" w:rsidP="00C7651C">
      <w:pPr>
        <w:numPr>
          <w:ilvl w:val="0"/>
          <w:numId w:val="7"/>
        </w:numPr>
        <w:jc w:val="both"/>
        <w:rPr>
          <w:sz w:val="18"/>
          <w:szCs w:val="18"/>
        </w:rPr>
      </w:pPr>
      <w:r w:rsidRPr="00F80A40">
        <w:rPr>
          <w:sz w:val="18"/>
          <w:szCs w:val="18"/>
        </w:rPr>
        <w:lastRenderedPageBreak/>
        <w:t>TIC</w:t>
      </w:r>
      <w:r w:rsidR="00950DE3" w:rsidRPr="00F80A40">
        <w:rPr>
          <w:sz w:val="18"/>
          <w:szCs w:val="18"/>
        </w:rPr>
        <w:t xml:space="preserve"> neodpovídá </w:t>
      </w:r>
      <w:r w:rsidRPr="00F80A40">
        <w:rPr>
          <w:sz w:val="18"/>
          <w:szCs w:val="18"/>
        </w:rPr>
        <w:t>prodejci</w:t>
      </w:r>
      <w:r w:rsidR="00950DE3" w:rsidRPr="00F80A40">
        <w:rPr>
          <w:sz w:val="18"/>
          <w:szCs w:val="18"/>
        </w:rPr>
        <w:t xml:space="preserve"> za ztrátu, zničení nebo jakékoliv poškození zboží či věcí do stánků vnesených prodejcem či osobami, kterým </w:t>
      </w:r>
      <w:r w:rsidRPr="00F80A40">
        <w:rPr>
          <w:sz w:val="18"/>
          <w:szCs w:val="18"/>
        </w:rPr>
        <w:t>nájemce</w:t>
      </w:r>
      <w:r w:rsidR="00183EC8">
        <w:rPr>
          <w:sz w:val="18"/>
          <w:szCs w:val="18"/>
        </w:rPr>
        <w:t xml:space="preserve"> </w:t>
      </w:r>
      <w:r w:rsidRPr="00F80A40">
        <w:rPr>
          <w:sz w:val="18"/>
          <w:szCs w:val="18"/>
        </w:rPr>
        <w:t>/</w:t>
      </w:r>
      <w:r w:rsidR="00183EC8">
        <w:rPr>
          <w:sz w:val="18"/>
          <w:szCs w:val="18"/>
        </w:rPr>
        <w:t xml:space="preserve"> </w:t>
      </w:r>
      <w:r w:rsidR="00AC6F7D" w:rsidRPr="00F80A40">
        <w:rPr>
          <w:sz w:val="18"/>
          <w:szCs w:val="18"/>
        </w:rPr>
        <w:t xml:space="preserve">podnájemce </w:t>
      </w:r>
      <w:r w:rsidR="00950DE3" w:rsidRPr="00F80A40">
        <w:rPr>
          <w:sz w:val="18"/>
          <w:szCs w:val="18"/>
        </w:rPr>
        <w:t xml:space="preserve">umožnil do stánku vstup, a to bez ohledu na to, </w:t>
      </w:r>
      <w:r w:rsidR="00910F1E" w:rsidRPr="00F80A40">
        <w:rPr>
          <w:sz w:val="18"/>
          <w:szCs w:val="18"/>
        </w:rPr>
        <w:t xml:space="preserve">zda </w:t>
      </w:r>
      <w:r w:rsidR="00950DE3" w:rsidRPr="00F80A40">
        <w:rPr>
          <w:sz w:val="18"/>
          <w:szCs w:val="18"/>
        </w:rPr>
        <w:t>ke zničení či jinému poškození došlo před začátkem, během či po skončení projektu.</w:t>
      </w:r>
    </w:p>
    <w:p w14:paraId="0C860037" w14:textId="77777777" w:rsidR="00E921C9" w:rsidRPr="00F80A40" w:rsidRDefault="00E921C9" w:rsidP="00C7651C">
      <w:pPr>
        <w:jc w:val="both"/>
        <w:rPr>
          <w:sz w:val="18"/>
          <w:szCs w:val="18"/>
        </w:rPr>
      </w:pPr>
    </w:p>
    <w:p w14:paraId="0BC2F6C8" w14:textId="26258194" w:rsidR="00950DE3" w:rsidRPr="00F80A40" w:rsidRDefault="00950DE3" w:rsidP="00C7651C">
      <w:pPr>
        <w:jc w:val="both"/>
        <w:rPr>
          <w:b/>
          <w:sz w:val="18"/>
          <w:szCs w:val="18"/>
        </w:rPr>
      </w:pPr>
      <w:r w:rsidRPr="00F80A40">
        <w:rPr>
          <w:b/>
          <w:sz w:val="18"/>
          <w:szCs w:val="18"/>
        </w:rPr>
        <w:t xml:space="preserve">VI. </w:t>
      </w:r>
      <w:r w:rsidR="00A91009" w:rsidRPr="00F80A40">
        <w:rPr>
          <w:b/>
          <w:sz w:val="18"/>
          <w:szCs w:val="18"/>
        </w:rPr>
        <w:tab/>
      </w:r>
      <w:r w:rsidRPr="00F80A40">
        <w:rPr>
          <w:b/>
          <w:sz w:val="18"/>
          <w:szCs w:val="18"/>
        </w:rPr>
        <w:t>OSTRAHA</w:t>
      </w:r>
    </w:p>
    <w:p w14:paraId="07E8D806" w14:textId="77777777" w:rsidR="00FC5A5F" w:rsidRPr="00F80A40" w:rsidRDefault="00FC5A5F" w:rsidP="00C7651C">
      <w:pPr>
        <w:jc w:val="both"/>
        <w:rPr>
          <w:b/>
          <w:sz w:val="18"/>
          <w:szCs w:val="18"/>
        </w:rPr>
      </w:pPr>
    </w:p>
    <w:p w14:paraId="02F9E0FA" w14:textId="1A975864" w:rsidR="000E3C45" w:rsidRPr="00F80A40" w:rsidRDefault="00FB4D0F" w:rsidP="00C7651C">
      <w:pPr>
        <w:numPr>
          <w:ilvl w:val="0"/>
          <w:numId w:val="9"/>
        </w:numPr>
        <w:jc w:val="both"/>
        <w:rPr>
          <w:sz w:val="18"/>
          <w:szCs w:val="18"/>
        </w:rPr>
      </w:pPr>
      <w:r w:rsidRPr="00F80A40">
        <w:rPr>
          <w:sz w:val="18"/>
          <w:szCs w:val="18"/>
        </w:rPr>
        <w:t>TIC</w:t>
      </w:r>
      <w:r w:rsidR="002E73AC" w:rsidRPr="00F80A40">
        <w:rPr>
          <w:sz w:val="18"/>
          <w:szCs w:val="18"/>
        </w:rPr>
        <w:t xml:space="preserve"> </w:t>
      </w:r>
      <w:r w:rsidR="00DC4390" w:rsidRPr="00F80A40">
        <w:rPr>
          <w:sz w:val="18"/>
          <w:szCs w:val="18"/>
        </w:rPr>
        <w:t>ne</w:t>
      </w:r>
      <w:r w:rsidR="002E73AC" w:rsidRPr="00F80A40">
        <w:rPr>
          <w:sz w:val="18"/>
          <w:szCs w:val="18"/>
        </w:rPr>
        <w:t>zajišťuje</w:t>
      </w:r>
      <w:r w:rsidR="000E3C45" w:rsidRPr="00F80A40">
        <w:rPr>
          <w:sz w:val="18"/>
          <w:szCs w:val="18"/>
        </w:rPr>
        <w:t xml:space="preserve"> během projektu ostrahu </w:t>
      </w:r>
      <w:r w:rsidR="00C848F6" w:rsidRPr="00F80A40">
        <w:rPr>
          <w:sz w:val="18"/>
          <w:szCs w:val="18"/>
        </w:rPr>
        <w:t xml:space="preserve">vnitřního vybavení </w:t>
      </w:r>
      <w:r w:rsidR="000E3C45" w:rsidRPr="00F80A40">
        <w:rPr>
          <w:sz w:val="18"/>
          <w:szCs w:val="18"/>
        </w:rPr>
        <w:t>stánků.</w:t>
      </w:r>
      <w:r w:rsidR="00C848F6" w:rsidRPr="00F80A40">
        <w:rPr>
          <w:sz w:val="18"/>
          <w:szCs w:val="18"/>
        </w:rPr>
        <w:t> Se souhlasem</w:t>
      </w:r>
      <w:r w:rsidR="000E3C45" w:rsidRPr="00F80A40">
        <w:rPr>
          <w:sz w:val="18"/>
          <w:szCs w:val="18"/>
        </w:rPr>
        <w:t xml:space="preserve"> si může p</w:t>
      </w:r>
      <w:r w:rsidR="009A21AC" w:rsidRPr="00F80A40">
        <w:rPr>
          <w:sz w:val="18"/>
          <w:szCs w:val="18"/>
        </w:rPr>
        <w:t xml:space="preserve">rodejce </w:t>
      </w:r>
      <w:r w:rsidR="000E3C45" w:rsidRPr="00F80A40">
        <w:rPr>
          <w:sz w:val="18"/>
          <w:szCs w:val="18"/>
        </w:rPr>
        <w:t>sjednat zvláštní ostrahu svého majetku</w:t>
      </w:r>
      <w:r w:rsidR="00944AC9" w:rsidRPr="00F80A40">
        <w:rPr>
          <w:sz w:val="18"/>
          <w:szCs w:val="18"/>
        </w:rPr>
        <w:t>,</w:t>
      </w:r>
      <w:r w:rsidR="000E3C45" w:rsidRPr="00F80A40">
        <w:rPr>
          <w:sz w:val="18"/>
          <w:szCs w:val="18"/>
        </w:rPr>
        <w:t xml:space="preserve"> a to i třetí stranou.</w:t>
      </w:r>
    </w:p>
    <w:p w14:paraId="47389948" w14:textId="04FA5634" w:rsidR="00DC4390" w:rsidRPr="00F80A40" w:rsidRDefault="00DC4390" w:rsidP="00C7651C">
      <w:pPr>
        <w:numPr>
          <w:ilvl w:val="0"/>
          <w:numId w:val="9"/>
        </w:numPr>
        <w:jc w:val="both"/>
        <w:rPr>
          <w:sz w:val="18"/>
          <w:szCs w:val="18"/>
        </w:rPr>
      </w:pPr>
      <w:r w:rsidRPr="00F80A40">
        <w:rPr>
          <w:sz w:val="18"/>
          <w:szCs w:val="18"/>
        </w:rPr>
        <w:t>P</w:t>
      </w:r>
      <w:r w:rsidR="009A21AC" w:rsidRPr="00F80A40">
        <w:rPr>
          <w:sz w:val="18"/>
          <w:szCs w:val="18"/>
        </w:rPr>
        <w:t>rodejce</w:t>
      </w:r>
      <w:r w:rsidRPr="00F80A40">
        <w:rPr>
          <w:sz w:val="18"/>
          <w:szCs w:val="18"/>
        </w:rPr>
        <w:t xml:space="preserve"> je povinen zabránit vzniku škody, a to jak na předmětu podnájmu, tj. stánku a jeho příslušenství, tak na zboží či jiném majetku prodejce. P</w:t>
      </w:r>
      <w:r w:rsidR="009A21AC" w:rsidRPr="00F80A40">
        <w:rPr>
          <w:sz w:val="18"/>
          <w:szCs w:val="18"/>
        </w:rPr>
        <w:t>rodejce</w:t>
      </w:r>
      <w:r w:rsidRPr="00F80A40">
        <w:rPr>
          <w:sz w:val="18"/>
          <w:szCs w:val="18"/>
        </w:rPr>
        <w:t xml:space="preserve"> se tímto zavazuje, že během své nepřítomnosti zabezpečí dle svých sil stánek tak, aby nebyl poškozen či jiným způsobem nevznikla škoda (např. krádeží</w:t>
      </w:r>
      <w:r w:rsidR="00AC6F7D" w:rsidRPr="00F80A40">
        <w:rPr>
          <w:sz w:val="18"/>
          <w:szCs w:val="18"/>
        </w:rPr>
        <w:t>,</w:t>
      </w:r>
      <w:r w:rsidR="009A21AC" w:rsidRPr="00F80A40">
        <w:rPr>
          <w:sz w:val="18"/>
          <w:szCs w:val="18"/>
        </w:rPr>
        <w:t xml:space="preserve"> vloupáním apod.). J</w:t>
      </w:r>
      <w:r w:rsidR="00B4715E" w:rsidRPr="00F80A40">
        <w:rPr>
          <w:sz w:val="18"/>
          <w:szCs w:val="18"/>
        </w:rPr>
        <w:t xml:space="preserve">e doporučeno, aby </w:t>
      </w:r>
      <w:r w:rsidR="009A21AC" w:rsidRPr="00F80A40">
        <w:rPr>
          <w:sz w:val="18"/>
          <w:szCs w:val="18"/>
        </w:rPr>
        <w:t>prodejce</w:t>
      </w:r>
      <w:r w:rsidR="00B4715E" w:rsidRPr="00F80A40">
        <w:rPr>
          <w:sz w:val="18"/>
          <w:szCs w:val="18"/>
        </w:rPr>
        <w:t xml:space="preserve"> stánek opatřil</w:t>
      </w:r>
      <w:r w:rsidRPr="00F80A40">
        <w:rPr>
          <w:sz w:val="18"/>
          <w:szCs w:val="18"/>
        </w:rPr>
        <w:t xml:space="preserve"> </w:t>
      </w:r>
      <w:r w:rsidR="00B4715E" w:rsidRPr="00F80A40">
        <w:rPr>
          <w:sz w:val="18"/>
          <w:szCs w:val="18"/>
        </w:rPr>
        <w:t xml:space="preserve">např. </w:t>
      </w:r>
      <w:r w:rsidR="00C50040" w:rsidRPr="00F80A40">
        <w:rPr>
          <w:sz w:val="18"/>
          <w:szCs w:val="18"/>
        </w:rPr>
        <w:t xml:space="preserve">bezpečnostním </w:t>
      </w:r>
      <w:r w:rsidR="00B4715E" w:rsidRPr="00F80A40">
        <w:rPr>
          <w:sz w:val="18"/>
          <w:szCs w:val="18"/>
        </w:rPr>
        <w:t xml:space="preserve">akustickým systémem, </w:t>
      </w:r>
      <w:r w:rsidRPr="00F80A40">
        <w:rPr>
          <w:sz w:val="18"/>
          <w:szCs w:val="18"/>
        </w:rPr>
        <w:t xml:space="preserve">případně </w:t>
      </w:r>
      <w:r w:rsidR="00B4715E" w:rsidRPr="00F80A40">
        <w:rPr>
          <w:sz w:val="18"/>
          <w:szCs w:val="18"/>
        </w:rPr>
        <w:t>obdobným</w:t>
      </w:r>
      <w:r w:rsidR="00C50040" w:rsidRPr="00F80A40">
        <w:rPr>
          <w:sz w:val="18"/>
          <w:szCs w:val="18"/>
        </w:rPr>
        <w:t xml:space="preserve"> </w:t>
      </w:r>
      <w:r w:rsidRPr="00F80A40">
        <w:rPr>
          <w:sz w:val="18"/>
          <w:szCs w:val="18"/>
        </w:rPr>
        <w:t>bezpečnostním zařízením</w:t>
      </w:r>
      <w:r w:rsidR="00B4715E" w:rsidRPr="00F80A40">
        <w:rPr>
          <w:sz w:val="18"/>
          <w:szCs w:val="18"/>
        </w:rPr>
        <w:t xml:space="preserve">, které však nebude </w:t>
      </w:r>
      <w:r w:rsidR="00AC6F7D" w:rsidRPr="00F80A40">
        <w:rPr>
          <w:sz w:val="18"/>
          <w:szCs w:val="18"/>
        </w:rPr>
        <w:t xml:space="preserve">svojí instalací, </w:t>
      </w:r>
      <w:proofErr w:type="spellStart"/>
      <w:r w:rsidR="00AC6F7D" w:rsidRPr="00F80A40">
        <w:rPr>
          <w:sz w:val="18"/>
          <w:szCs w:val="18"/>
        </w:rPr>
        <w:t>de</w:t>
      </w:r>
      <w:r w:rsidR="00C90741" w:rsidRPr="00F80A40">
        <w:rPr>
          <w:sz w:val="18"/>
          <w:szCs w:val="18"/>
        </w:rPr>
        <w:t>instalací</w:t>
      </w:r>
      <w:proofErr w:type="spellEnd"/>
      <w:r w:rsidR="00C90741" w:rsidRPr="00F80A40">
        <w:rPr>
          <w:sz w:val="18"/>
          <w:szCs w:val="18"/>
        </w:rPr>
        <w:t xml:space="preserve"> či </w:t>
      </w:r>
      <w:proofErr w:type="gramStart"/>
      <w:r w:rsidR="00C90741" w:rsidRPr="00F80A40">
        <w:rPr>
          <w:sz w:val="18"/>
          <w:szCs w:val="18"/>
        </w:rPr>
        <w:t>provozem</w:t>
      </w:r>
      <w:proofErr w:type="gramEnd"/>
      <w:r w:rsidR="00C90741" w:rsidRPr="00F80A40">
        <w:rPr>
          <w:sz w:val="18"/>
          <w:szCs w:val="18"/>
        </w:rPr>
        <w:t xml:space="preserve"> jakkoliv fyzicky narušovat stánek (viz výše zákaz navrtávání</w:t>
      </w:r>
      <w:r w:rsidR="00381B0C" w:rsidRPr="00F80A40">
        <w:rPr>
          <w:sz w:val="18"/>
          <w:szCs w:val="18"/>
        </w:rPr>
        <w:t xml:space="preserve">, upevňování zámků </w:t>
      </w:r>
      <w:r w:rsidR="00C90741" w:rsidRPr="00F80A40">
        <w:rPr>
          <w:sz w:val="18"/>
          <w:szCs w:val="18"/>
        </w:rPr>
        <w:t>apod.) ani jeho vnější vzhled</w:t>
      </w:r>
      <w:r w:rsidRPr="00F80A40">
        <w:rPr>
          <w:sz w:val="18"/>
          <w:szCs w:val="18"/>
        </w:rPr>
        <w:t>.</w:t>
      </w:r>
      <w:r w:rsidR="00C50040" w:rsidRPr="00F80A40">
        <w:rPr>
          <w:sz w:val="18"/>
          <w:szCs w:val="18"/>
        </w:rPr>
        <w:t xml:space="preserve"> P</w:t>
      </w:r>
      <w:r w:rsidR="009A21AC" w:rsidRPr="00F80A40">
        <w:rPr>
          <w:sz w:val="18"/>
          <w:szCs w:val="18"/>
        </w:rPr>
        <w:t>rodejce</w:t>
      </w:r>
      <w:r w:rsidR="00C50040" w:rsidRPr="00F80A40">
        <w:rPr>
          <w:sz w:val="18"/>
          <w:szCs w:val="18"/>
        </w:rPr>
        <w:t xml:space="preserve"> je povinen stánek během své nepřítomnosti uzamykat.</w:t>
      </w:r>
    </w:p>
    <w:p w14:paraId="510A0FAE" w14:textId="6837D16E" w:rsidR="00E921C9" w:rsidRPr="00F80A40" w:rsidRDefault="00E921C9" w:rsidP="00C7651C">
      <w:pPr>
        <w:jc w:val="both"/>
        <w:rPr>
          <w:sz w:val="18"/>
          <w:szCs w:val="18"/>
        </w:rPr>
      </w:pPr>
    </w:p>
    <w:p w14:paraId="0A086FF0" w14:textId="77777777" w:rsidR="00E22600" w:rsidRPr="00F80A40" w:rsidRDefault="00855ABF" w:rsidP="00C7651C">
      <w:pPr>
        <w:jc w:val="both"/>
        <w:rPr>
          <w:b/>
          <w:sz w:val="18"/>
          <w:szCs w:val="18"/>
        </w:rPr>
      </w:pPr>
      <w:r w:rsidRPr="00F80A40">
        <w:rPr>
          <w:b/>
          <w:sz w:val="18"/>
          <w:szCs w:val="18"/>
        </w:rPr>
        <w:t>V</w:t>
      </w:r>
      <w:r w:rsidR="00AB4336" w:rsidRPr="00F80A40">
        <w:rPr>
          <w:b/>
          <w:sz w:val="18"/>
          <w:szCs w:val="18"/>
        </w:rPr>
        <w:t>II</w:t>
      </w:r>
      <w:r w:rsidRPr="00F80A40">
        <w:rPr>
          <w:b/>
          <w:sz w:val="18"/>
          <w:szCs w:val="18"/>
        </w:rPr>
        <w:t>.</w:t>
      </w:r>
      <w:r w:rsidR="00E22600" w:rsidRPr="00F80A40">
        <w:rPr>
          <w:b/>
          <w:sz w:val="18"/>
          <w:szCs w:val="18"/>
        </w:rPr>
        <w:t xml:space="preserve"> </w:t>
      </w:r>
      <w:r w:rsidR="00A91009" w:rsidRPr="00F80A40">
        <w:rPr>
          <w:b/>
          <w:sz w:val="18"/>
          <w:szCs w:val="18"/>
        </w:rPr>
        <w:tab/>
      </w:r>
      <w:r w:rsidR="00E22600" w:rsidRPr="00F80A40">
        <w:rPr>
          <w:b/>
          <w:sz w:val="18"/>
          <w:szCs w:val="18"/>
        </w:rPr>
        <w:t>SANKCE</w:t>
      </w:r>
    </w:p>
    <w:p w14:paraId="41EF36A8" w14:textId="77777777" w:rsidR="00553787" w:rsidRPr="00F80A40" w:rsidRDefault="00553787" w:rsidP="00553787">
      <w:pPr>
        <w:ind w:left="720"/>
        <w:jc w:val="both"/>
        <w:rPr>
          <w:sz w:val="18"/>
          <w:szCs w:val="18"/>
        </w:rPr>
      </w:pPr>
    </w:p>
    <w:p w14:paraId="3A862451" w14:textId="5125E599" w:rsidR="00FC5A5F" w:rsidRPr="00F80A40" w:rsidRDefault="00FC5A5F" w:rsidP="00FC5A5F">
      <w:pPr>
        <w:pStyle w:val="Odstavecseseznamem"/>
        <w:numPr>
          <w:ilvl w:val="0"/>
          <w:numId w:val="10"/>
        </w:numPr>
        <w:jc w:val="both"/>
        <w:rPr>
          <w:sz w:val="18"/>
          <w:szCs w:val="18"/>
        </w:rPr>
      </w:pPr>
      <w:r w:rsidRPr="00F80A40">
        <w:rPr>
          <w:sz w:val="18"/>
          <w:szCs w:val="18"/>
        </w:rPr>
        <w:t>PENĚŽITÉ</w:t>
      </w:r>
      <w:r w:rsidR="00BE39C3" w:rsidRPr="00F80A40">
        <w:rPr>
          <w:sz w:val="18"/>
          <w:szCs w:val="18"/>
        </w:rPr>
        <w:t>:</w:t>
      </w:r>
      <w:r w:rsidRPr="00F80A40">
        <w:rPr>
          <w:sz w:val="18"/>
          <w:szCs w:val="18"/>
        </w:rPr>
        <w:t xml:space="preserve"> </w:t>
      </w:r>
    </w:p>
    <w:p w14:paraId="462D3536" w14:textId="5B088B70" w:rsidR="00553787" w:rsidRPr="00F80A40" w:rsidRDefault="0016483E" w:rsidP="00FC5A5F">
      <w:pPr>
        <w:ind w:left="720"/>
        <w:jc w:val="both"/>
        <w:rPr>
          <w:sz w:val="18"/>
          <w:szCs w:val="18"/>
        </w:rPr>
      </w:pPr>
      <w:r w:rsidRPr="00F80A40">
        <w:rPr>
          <w:sz w:val="18"/>
          <w:szCs w:val="18"/>
        </w:rPr>
        <w:t>Pokud bude p</w:t>
      </w:r>
      <w:r w:rsidR="00A25506" w:rsidRPr="00F80A40">
        <w:rPr>
          <w:sz w:val="18"/>
          <w:szCs w:val="18"/>
        </w:rPr>
        <w:t>rodejce</w:t>
      </w:r>
      <w:r w:rsidRPr="00F80A40">
        <w:rPr>
          <w:sz w:val="18"/>
          <w:szCs w:val="18"/>
        </w:rPr>
        <w:t xml:space="preserve"> v prodlení se zaplacením svého peněžitého závazku vůči </w:t>
      </w:r>
      <w:r w:rsidR="00A25506" w:rsidRPr="00F80A40">
        <w:rPr>
          <w:sz w:val="18"/>
          <w:szCs w:val="18"/>
        </w:rPr>
        <w:t>TIC</w:t>
      </w:r>
      <w:r w:rsidRPr="00F80A40">
        <w:rPr>
          <w:sz w:val="18"/>
          <w:szCs w:val="18"/>
        </w:rPr>
        <w:t xml:space="preserve"> dle uzavřené smlouvy či sjednaného v těchto VOP, je </w:t>
      </w:r>
      <w:r w:rsidR="00A25506" w:rsidRPr="00F80A40">
        <w:rPr>
          <w:sz w:val="18"/>
          <w:szCs w:val="18"/>
        </w:rPr>
        <w:t>prodejce</w:t>
      </w:r>
      <w:r w:rsidRPr="00F80A40">
        <w:rPr>
          <w:sz w:val="18"/>
          <w:szCs w:val="18"/>
        </w:rPr>
        <w:t xml:space="preserve"> </w:t>
      </w:r>
      <w:r w:rsidR="00541580" w:rsidRPr="00F80A40">
        <w:rPr>
          <w:sz w:val="18"/>
          <w:szCs w:val="18"/>
        </w:rPr>
        <w:t xml:space="preserve">povinen </w:t>
      </w:r>
      <w:r w:rsidRPr="00F80A40">
        <w:rPr>
          <w:sz w:val="18"/>
          <w:szCs w:val="18"/>
        </w:rPr>
        <w:t xml:space="preserve">zaplatit </w:t>
      </w:r>
      <w:r w:rsidR="00A25506" w:rsidRPr="00F80A40">
        <w:rPr>
          <w:sz w:val="18"/>
          <w:szCs w:val="18"/>
        </w:rPr>
        <w:t>TIC</w:t>
      </w:r>
      <w:r w:rsidRPr="00F80A40">
        <w:rPr>
          <w:sz w:val="18"/>
          <w:szCs w:val="18"/>
        </w:rPr>
        <w:t xml:space="preserve"> smluvní pokutu ve výši 0,05 %</w:t>
      </w:r>
      <w:r w:rsidR="007D401B" w:rsidRPr="00F80A40">
        <w:rPr>
          <w:sz w:val="18"/>
          <w:szCs w:val="18"/>
        </w:rPr>
        <w:t xml:space="preserve"> </w:t>
      </w:r>
      <w:r w:rsidRPr="00F80A40">
        <w:rPr>
          <w:sz w:val="18"/>
          <w:szCs w:val="18"/>
        </w:rPr>
        <w:t xml:space="preserve">z dlužné částky za každý </w:t>
      </w:r>
      <w:r w:rsidR="007D401B" w:rsidRPr="00F80A40">
        <w:rPr>
          <w:sz w:val="18"/>
          <w:szCs w:val="18"/>
        </w:rPr>
        <w:t xml:space="preserve">započatý </w:t>
      </w:r>
      <w:r w:rsidRPr="00F80A40">
        <w:rPr>
          <w:sz w:val="18"/>
          <w:szCs w:val="18"/>
        </w:rPr>
        <w:t>den pr</w:t>
      </w:r>
      <w:r w:rsidR="00243368" w:rsidRPr="00F80A40">
        <w:rPr>
          <w:sz w:val="18"/>
          <w:szCs w:val="18"/>
        </w:rPr>
        <w:t>odlení s jejím zaplacením. Vedle</w:t>
      </w:r>
      <w:r w:rsidRPr="00F80A40">
        <w:rPr>
          <w:sz w:val="18"/>
          <w:szCs w:val="18"/>
        </w:rPr>
        <w:t xml:space="preserve"> toho je povinen p</w:t>
      </w:r>
      <w:r w:rsidR="00A25506" w:rsidRPr="00F80A40">
        <w:rPr>
          <w:sz w:val="18"/>
          <w:szCs w:val="18"/>
        </w:rPr>
        <w:t>rodejce</w:t>
      </w:r>
      <w:r w:rsidRPr="00F80A40">
        <w:rPr>
          <w:sz w:val="18"/>
          <w:szCs w:val="18"/>
        </w:rPr>
        <w:t xml:space="preserve"> zaplatit </w:t>
      </w:r>
      <w:r w:rsidR="006828DB" w:rsidRPr="00F80A40">
        <w:rPr>
          <w:sz w:val="18"/>
          <w:szCs w:val="18"/>
        </w:rPr>
        <w:t>TIC</w:t>
      </w:r>
      <w:r w:rsidR="00181AF6" w:rsidRPr="00F80A40">
        <w:rPr>
          <w:sz w:val="18"/>
          <w:szCs w:val="18"/>
        </w:rPr>
        <w:t xml:space="preserve"> zákonný</w:t>
      </w:r>
      <w:r w:rsidRPr="00F80A40">
        <w:rPr>
          <w:sz w:val="18"/>
          <w:szCs w:val="18"/>
        </w:rPr>
        <w:t xml:space="preserve"> úrok z</w:t>
      </w:r>
      <w:r w:rsidR="00910F1E" w:rsidRPr="00F80A40">
        <w:rPr>
          <w:sz w:val="18"/>
          <w:szCs w:val="18"/>
        </w:rPr>
        <w:t> </w:t>
      </w:r>
      <w:r w:rsidRPr="00F80A40">
        <w:rPr>
          <w:sz w:val="18"/>
          <w:szCs w:val="18"/>
        </w:rPr>
        <w:t>prodlení</w:t>
      </w:r>
      <w:r w:rsidR="00910F1E" w:rsidRPr="00F80A40">
        <w:rPr>
          <w:sz w:val="18"/>
          <w:szCs w:val="18"/>
        </w:rPr>
        <w:t xml:space="preserve"> a nahradit škodu případně způsobe</w:t>
      </w:r>
      <w:r w:rsidR="00CC7E40" w:rsidRPr="00F80A40">
        <w:rPr>
          <w:sz w:val="18"/>
          <w:szCs w:val="18"/>
        </w:rPr>
        <w:t>n</w:t>
      </w:r>
      <w:r w:rsidR="00910F1E" w:rsidRPr="00F80A40">
        <w:rPr>
          <w:sz w:val="18"/>
          <w:szCs w:val="18"/>
        </w:rPr>
        <w:t>ou</w:t>
      </w:r>
      <w:r w:rsidRPr="00F80A40">
        <w:rPr>
          <w:sz w:val="18"/>
          <w:szCs w:val="18"/>
        </w:rPr>
        <w:t>.</w:t>
      </w:r>
      <w:r w:rsidR="00712F2E" w:rsidRPr="00F80A40">
        <w:rPr>
          <w:sz w:val="18"/>
          <w:szCs w:val="18"/>
        </w:rPr>
        <w:t xml:space="preserve"> </w:t>
      </w:r>
    </w:p>
    <w:p w14:paraId="410FFD95" w14:textId="0E88D1F4" w:rsidR="00FC5A5F" w:rsidRPr="00F80A40" w:rsidRDefault="00FC5A5F" w:rsidP="00FC5A5F">
      <w:pPr>
        <w:pStyle w:val="Odstavecseseznamem"/>
        <w:numPr>
          <w:ilvl w:val="0"/>
          <w:numId w:val="10"/>
        </w:numPr>
        <w:jc w:val="both"/>
        <w:rPr>
          <w:sz w:val="18"/>
          <w:szCs w:val="18"/>
        </w:rPr>
      </w:pPr>
      <w:r w:rsidRPr="00F80A40">
        <w:rPr>
          <w:color w:val="191B1E"/>
          <w:sz w:val="18"/>
          <w:szCs w:val="18"/>
          <w:lang w:bidi="he-IL"/>
        </w:rPr>
        <w:t>NEPENĚŽITÉ</w:t>
      </w:r>
      <w:r w:rsidR="00BE39C3" w:rsidRPr="00F80A40">
        <w:rPr>
          <w:color w:val="191B1E"/>
          <w:sz w:val="18"/>
          <w:szCs w:val="18"/>
          <w:lang w:bidi="he-IL"/>
        </w:rPr>
        <w:t>:</w:t>
      </w:r>
    </w:p>
    <w:p w14:paraId="46551161" w14:textId="0A343350" w:rsidR="00910F1E" w:rsidRPr="00BD0820" w:rsidRDefault="00386109" w:rsidP="00FC5A5F">
      <w:pPr>
        <w:ind w:left="720"/>
        <w:jc w:val="both"/>
        <w:rPr>
          <w:color w:val="191B1E"/>
          <w:sz w:val="18"/>
          <w:szCs w:val="18"/>
          <w:lang w:bidi="he-IL"/>
        </w:rPr>
      </w:pPr>
      <w:r w:rsidRPr="00F80A40">
        <w:rPr>
          <w:color w:val="191B1E"/>
          <w:sz w:val="18"/>
          <w:szCs w:val="18"/>
          <w:lang w:bidi="he-IL"/>
        </w:rPr>
        <w:t>V případě, že p</w:t>
      </w:r>
      <w:r w:rsidR="0018548E" w:rsidRPr="00F80A40">
        <w:rPr>
          <w:color w:val="191B1E"/>
          <w:sz w:val="18"/>
          <w:szCs w:val="18"/>
          <w:lang w:bidi="he-IL"/>
        </w:rPr>
        <w:t>rodejce</w:t>
      </w:r>
      <w:r w:rsidRPr="00F80A40">
        <w:rPr>
          <w:color w:val="191B1E"/>
          <w:sz w:val="18"/>
          <w:szCs w:val="18"/>
          <w:lang w:bidi="he-IL"/>
        </w:rPr>
        <w:t xml:space="preserve"> </w:t>
      </w:r>
      <w:r w:rsidRPr="00F80A40">
        <w:rPr>
          <w:b/>
          <w:color w:val="191B1E"/>
          <w:sz w:val="18"/>
          <w:szCs w:val="18"/>
          <w:lang w:bidi="he-IL"/>
        </w:rPr>
        <w:t>poruší jakékoliv povinnosti</w:t>
      </w:r>
      <w:r w:rsidRPr="00F80A40">
        <w:rPr>
          <w:color w:val="191B1E"/>
          <w:sz w:val="18"/>
          <w:szCs w:val="18"/>
          <w:lang w:bidi="he-IL"/>
        </w:rPr>
        <w:t xml:space="preserve"> sjednané smlouvou včetně jejich příloh</w:t>
      </w:r>
      <w:r w:rsidR="00944AC9" w:rsidRPr="00F80A40">
        <w:rPr>
          <w:color w:val="191B1E"/>
          <w:sz w:val="18"/>
          <w:szCs w:val="18"/>
          <w:lang w:bidi="he-IL"/>
        </w:rPr>
        <w:t>,</w:t>
      </w:r>
      <w:r w:rsidRPr="00F80A40">
        <w:rPr>
          <w:color w:val="191B1E"/>
          <w:sz w:val="18"/>
          <w:szCs w:val="18"/>
          <w:lang w:bidi="he-IL"/>
        </w:rPr>
        <w:t xml:space="preserve"> </w:t>
      </w:r>
      <w:r w:rsidR="00E268FE" w:rsidRPr="00F80A40">
        <w:rPr>
          <w:color w:val="191B1E"/>
          <w:sz w:val="18"/>
          <w:szCs w:val="18"/>
          <w:lang w:bidi="he-IL"/>
        </w:rPr>
        <w:t xml:space="preserve">a to zvláště těchto VOP, </w:t>
      </w:r>
      <w:r w:rsidRPr="00F80A40">
        <w:rPr>
          <w:b/>
          <w:color w:val="191B1E"/>
          <w:sz w:val="18"/>
          <w:szCs w:val="18"/>
          <w:lang w:bidi="he-IL"/>
        </w:rPr>
        <w:t xml:space="preserve">je </w:t>
      </w:r>
      <w:r w:rsidR="0018548E" w:rsidRPr="00F80A40">
        <w:rPr>
          <w:b/>
          <w:color w:val="191B1E"/>
          <w:sz w:val="18"/>
          <w:szCs w:val="18"/>
          <w:lang w:bidi="he-IL"/>
        </w:rPr>
        <w:t>TIC</w:t>
      </w:r>
      <w:r w:rsidRPr="00F80A40">
        <w:rPr>
          <w:b/>
          <w:color w:val="191B1E"/>
          <w:sz w:val="18"/>
          <w:szCs w:val="18"/>
          <w:lang w:bidi="he-IL"/>
        </w:rPr>
        <w:t xml:space="preserve"> oprávněn účtovat </w:t>
      </w:r>
      <w:r w:rsidR="00EE7401" w:rsidRPr="00F80A40">
        <w:rPr>
          <w:b/>
          <w:color w:val="191B1E"/>
          <w:sz w:val="18"/>
          <w:szCs w:val="18"/>
          <w:lang w:bidi="he-IL"/>
        </w:rPr>
        <w:t>p</w:t>
      </w:r>
      <w:r w:rsidR="0018548E" w:rsidRPr="00F80A40">
        <w:rPr>
          <w:b/>
          <w:color w:val="191B1E"/>
          <w:sz w:val="18"/>
          <w:szCs w:val="18"/>
          <w:lang w:bidi="he-IL"/>
        </w:rPr>
        <w:t>rodejci</w:t>
      </w:r>
      <w:r w:rsidR="00EE7401" w:rsidRPr="00F80A40">
        <w:rPr>
          <w:b/>
          <w:color w:val="191B1E"/>
          <w:sz w:val="18"/>
          <w:szCs w:val="18"/>
          <w:lang w:bidi="he-IL"/>
        </w:rPr>
        <w:t xml:space="preserve"> </w:t>
      </w:r>
      <w:r w:rsidRPr="00F80A40">
        <w:rPr>
          <w:b/>
          <w:color w:val="191B1E"/>
          <w:sz w:val="18"/>
          <w:szCs w:val="18"/>
          <w:lang w:bidi="he-IL"/>
        </w:rPr>
        <w:t xml:space="preserve">smluvní pokutu </w:t>
      </w:r>
      <w:r w:rsidR="003E1F72" w:rsidRPr="00F80A40">
        <w:rPr>
          <w:b/>
          <w:color w:val="191B1E"/>
          <w:sz w:val="18"/>
          <w:szCs w:val="18"/>
          <w:lang w:bidi="he-IL"/>
        </w:rPr>
        <w:t>ve výši</w:t>
      </w:r>
      <w:r w:rsidR="00701B65" w:rsidRPr="00F80A40">
        <w:rPr>
          <w:b/>
          <w:sz w:val="18"/>
          <w:szCs w:val="18"/>
        </w:rPr>
        <w:t xml:space="preserve"> 10 % z minimálního požadovaného </w:t>
      </w:r>
      <w:r w:rsidR="00C86655">
        <w:rPr>
          <w:b/>
          <w:sz w:val="18"/>
          <w:szCs w:val="18"/>
        </w:rPr>
        <w:t>p</w:t>
      </w:r>
      <w:r w:rsidR="00C86655" w:rsidRPr="00BD0820">
        <w:rPr>
          <w:b/>
          <w:sz w:val="18"/>
          <w:szCs w:val="18"/>
        </w:rPr>
        <w:t>od</w:t>
      </w:r>
      <w:r w:rsidR="00701B65" w:rsidRPr="00C32452">
        <w:rPr>
          <w:b/>
          <w:sz w:val="18"/>
          <w:szCs w:val="18"/>
        </w:rPr>
        <w:t>nájemného</w:t>
      </w:r>
      <w:r w:rsidR="00701B65" w:rsidRPr="00BD0820">
        <w:rPr>
          <w:b/>
          <w:sz w:val="18"/>
          <w:szCs w:val="18"/>
        </w:rPr>
        <w:t xml:space="preserve"> pro daný stánek, minimálně však ve výši </w:t>
      </w:r>
      <w:r w:rsidR="00701B65" w:rsidRPr="00BD0820">
        <w:rPr>
          <w:b/>
          <w:sz w:val="18"/>
          <w:szCs w:val="18"/>
          <w:lang w:bidi="he-IL"/>
        </w:rPr>
        <w:t>5.000 Kč za každé jednotlivé porušení a každý den trvajícího protiprávního jednání</w:t>
      </w:r>
      <w:r w:rsidR="00FA3C28" w:rsidRPr="00BD0820">
        <w:rPr>
          <w:color w:val="191B1E"/>
          <w:sz w:val="18"/>
          <w:szCs w:val="18"/>
          <w:lang w:bidi="he-IL"/>
        </w:rPr>
        <w:t xml:space="preserve">, čímž </w:t>
      </w:r>
      <w:r w:rsidR="00095716" w:rsidRPr="00BD0820">
        <w:rPr>
          <w:color w:val="191B1E"/>
          <w:sz w:val="18"/>
          <w:szCs w:val="18"/>
          <w:lang w:bidi="he-IL"/>
        </w:rPr>
        <w:t xml:space="preserve">není dotčen nárok TIC na úhradu další </w:t>
      </w:r>
      <w:r w:rsidR="00FA3C28" w:rsidRPr="00BD0820">
        <w:rPr>
          <w:color w:val="191B1E"/>
          <w:sz w:val="18"/>
          <w:szCs w:val="18"/>
          <w:lang w:bidi="he-IL"/>
        </w:rPr>
        <w:t>mimořádné sankce</w:t>
      </w:r>
      <w:r w:rsidR="00EE7401" w:rsidRPr="00BD0820">
        <w:rPr>
          <w:color w:val="191B1E"/>
          <w:sz w:val="18"/>
          <w:szCs w:val="18"/>
          <w:lang w:bidi="he-IL"/>
        </w:rPr>
        <w:t xml:space="preserve"> </w:t>
      </w:r>
      <w:r w:rsidR="00095716" w:rsidRPr="00BD0820">
        <w:rPr>
          <w:color w:val="191B1E"/>
          <w:sz w:val="18"/>
          <w:szCs w:val="18"/>
          <w:lang w:bidi="he-IL"/>
        </w:rPr>
        <w:t xml:space="preserve">specifikované níže, </w:t>
      </w:r>
      <w:r w:rsidR="00EE7401" w:rsidRPr="00BD0820">
        <w:rPr>
          <w:color w:val="191B1E"/>
          <w:sz w:val="18"/>
          <w:szCs w:val="18"/>
          <w:lang w:bidi="he-IL"/>
        </w:rPr>
        <w:t xml:space="preserve">či </w:t>
      </w:r>
      <w:r w:rsidR="00095716" w:rsidRPr="00BD0820">
        <w:rPr>
          <w:color w:val="191B1E"/>
          <w:sz w:val="18"/>
          <w:szCs w:val="18"/>
          <w:lang w:bidi="he-IL"/>
        </w:rPr>
        <w:t xml:space="preserve">na splnění </w:t>
      </w:r>
      <w:r w:rsidR="00EE7401" w:rsidRPr="00BD0820">
        <w:rPr>
          <w:color w:val="191B1E"/>
          <w:sz w:val="18"/>
          <w:szCs w:val="18"/>
          <w:lang w:bidi="he-IL"/>
        </w:rPr>
        <w:t>jin</w:t>
      </w:r>
      <w:r w:rsidR="00095716" w:rsidRPr="00BD0820">
        <w:rPr>
          <w:color w:val="191B1E"/>
          <w:sz w:val="18"/>
          <w:szCs w:val="18"/>
          <w:lang w:bidi="he-IL"/>
        </w:rPr>
        <w:t>ých</w:t>
      </w:r>
      <w:r w:rsidR="00EE7401" w:rsidRPr="00BD0820">
        <w:rPr>
          <w:color w:val="191B1E"/>
          <w:sz w:val="18"/>
          <w:szCs w:val="18"/>
          <w:lang w:bidi="he-IL"/>
        </w:rPr>
        <w:t xml:space="preserve"> peněžit</w:t>
      </w:r>
      <w:r w:rsidR="00095716" w:rsidRPr="00BD0820">
        <w:rPr>
          <w:color w:val="191B1E"/>
          <w:sz w:val="18"/>
          <w:szCs w:val="18"/>
          <w:lang w:bidi="he-IL"/>
        </w:rPr>
        <w:t>ých</w:t>
      </w:r>
      <w:r w:rsidR="00EE7401" w:rsidRPr="00BD0820">
        <w:rPr>
          <w:color w:val="191B1E"/>
          <w:sz w:val="18"/>
          <w:szCs w:val="18"/>
          <w:lang w:bidi="he-IL"/>
        </w:rPr>
        <w:t xml:space="preserve"> závazk</w:t>
      </w:r>
      <w:r w:rsidR="00095716" w:rsidRPr="00BD0820">
        <w:rPr>
          <w:color w:val="191B1E"/>
          <w:sz w:val="18"/>
          <w:szCs w:val="18"/>
          <w:lang w:bidi="he-IL"/>
        </w:rPr>
        <w:t>ů</w:t>
      </w:r>
      <w:r w:rsidR="004E7AAA" w:rsidRPr="00BD0820">
        <w:rPr>
          <w:color w:val="191B1E"/>
          <w:sz w:val="18"/>
          <w:szCs w:val="18"/>
          <w:lang w:bidi="he-IL"/>
        </w:rPr>
        <w:t xml:space="preserve">. </w:t>
      </w:r>
    </w:p>
    <w:p w14:paraId="0F92CC17" w14:textId="6D045710" w:rsidR="00E06861" w:rsidRPr="00F80A40" w:rsidRDefault="00553787" w:rsidP="00553787">
      <w:pPr>
        <w:numPr>
          <w:ilvl w:val="0"/>
          <w:numId w:val="10"/>
        </w:numPr>
        <w:jc w:val="both"/>
        <w:rPr>
          <w:color w:val="191B1E"/>
          <w:sz w:val="18"/>
          <w:szCs w:val="18"/>
          <w:lang w:bidi="he-IL"/>
        </w:rPr>
      </w:pPr>
      <w:r w:rsidRPr="00BD0820">
        <w:rPr>
          <w:color w:val="191B1E"/>
          <w:sz w:val="18"/>
          <w:szCs w:val="18"/>
          <w:lang w:bidi="he-IL"/>
        </w:rPr>
        <w:t xml:space="preserve">TIC a prodejce tímto sjednávají smluvní pokutu ve výši </w:t>
      </w:r>
      <w:r w:rsidRPr="00BD0820">
        <w:rPr>
          <w:b/>
          <w:sz w:val="18"/>
          <w:szCs w:val="18"/>
        </w:rPr>
        <w:t xml:space="preserve">10 % z minimálního požadovaného </w:t>
      </w:r>
      <w:r w:rsidR="00C86655" w:rsidRPr="00BD0820">
        <w:rPr>
          <w:b/>
          <w:sz w:val="18"/>
          <w:szCs w:val="18"/>
        </w:rPr>
        <w:t>pod</w:t>
      </w:r>
      <w:r w:rsidRPr="00C32452">
        <w:rPr>
          <w:b/>
          <w:sz w:val="18"/>
          <w:szCs w:val="18"/>
        </w:rPr>
        <w:t>nájemného</w:t>
      </w:r>
      <w:r w:rsidRPr="00BD0820">
        <w:rPr>
          <w:b/>
          <w:sz w:val="18"/>
          <w:szCs w:val="18"/>
        </w:rPr>
        <w:t xml:space="preserve"> pro daný stánek, minimálně však ve výši </w:t>
      </w:r>
      <w:r w:rsidRPr="00BD0820">
        <w:rPr>
          <w:b/>
          <w:color w:val="191B1E"/>
          <w:sz w:val="18"/>
          <w:szCs w:val="18"/>
          <w:lang w:bidi="he-IL"/>
        </w:rPr>
        <w:t>10.000 Kč</w:t>
      </w:r>
      <w:r w:rsidR="00E06861" w:rsidRPr="00BD0820">
        <w:rPr>
          <w:b/>
          <w:sz w:val="18"/>
          <w:szCs w:val="18"/>
          <w:lang w:bidi="he-IL"/>
        </w:rPr>
        <w:t xml:space="preserve"> za každé jednotlivé porušení a každý den trvajícího protiprávního jednání</w:t>
      </w:r>
      <w:r w:rsidRPr="00BD0820">
        <w:rPr>
          <w:color w:val="191B1E"/>
          <w:sz w:val="18"/>
          <w:szCs w:val="18"/>
          <w:lang w:bidi="he-IL"/>
        </w:rPr>
        <w:t>,</w:t>
      </w:r>
      <w:r w:rsidRPr="00F80A40">
        <w:rPr>
          <w:color w:val="191B1E"/>
          <w:sz w:val="18"/>
          <w:szCs w:val="18"/>
          <w:lang w:bidi="he-IL"/>
        </w:rPr>
        <w:t xml:space="preserve"> </w:t>
      </w:r>
      <w:r w:rsidR="00E06861" w:rsidRPr="00F80A40">
        <w:rPr>
          <w:color w:val="191B1E"/>
          <w:sz w:val="18"/>
          <w:szCs w:val="18"/>
          <w:lang w:bidi="he-IL"/>
        </w:rPr>
        <w:t>v následujících případech:</w:t>
      </w:r>
    </w:p>
    <w:p w14:paraId="27ECF172" w14:textId="05552E62" w:rsidR="00E06861" w:rsidRPr="00F80A40" w:rsidRDefault="00E06861" w:rsidP="00E06861">
      <w:pPr>
        <w:pStyle w:val="Odstavecseseznamem"/>
        <w:numPr>
          <w:ilvl w:val="0"/>
          <w:numId w:val="38"/>
        </w:numPr>
        <w:ind w:left="1134" w:hanging="283"/>
        <w:jc w:val="both"/>
        <w:rPr>
          <w:color w:val="191B1E"/>
          <w:sz w:val="18"/>
          <w:szCs w:val="18"/>
          <w:lang w:bidi="he-IL"/>
        </w:rPr>
      </w:pPr>
      <w:r w:rsidRPr="00F80A40">
        <w:rPr>
          <w:color w:val="191B1E"/>
          <w:sz w:val="18"/>
          <w:szCs w:val="18"/>
          <w:lang w:bidi="he-IL"/>
        </w:rPr>
        <w:t>odmítnutí předání stánku ze strany prodejce při ukončení nájmu</w:t>
      </w:r>
      <w:r w:rsidR="00CC7E40" w:rsidRPr="00F80A40">
        <w:rPr>
          <w:color w:val="191B1E"/>
          <w:sz w:val="18"/>
          <w:szCs w:val="18"/>
          <w:lang w:bidi="he-IL"/>
        </w:rPr>
        <w:t xml:space="preserve"> </w:t>
      </w:r>
      <w:r w:rsidRPr="00F80A40">
        <w:rPr>
          <w:color w:val="191B1E"/>
          <w:sz w:val="18"/>
          <w:szCs w:val="18"/>
          <w:lang w:bidi="he-IL"/>
        </w:rPr>
        <w:t>/</w:t>
      </w:r>
      <w:r w:rsidR="00CC7E40" w:rsidRPr="00F80A40">
        <w:rPr>
          <w:color w:val="191B1E"/>
          <w:sz w:val="18"/>
          <w:szCs w:val="18"/>
          <w:lang w:bidi="he-IL"/>
        </w:rPr>
        <w:t xml:space="preserve"> </w:t>
      </w:r>
      <w:r w:rsidRPr="00F80A40">
        <w:rPr>
          <w:color w:val="191B1E"/>
          <w:sz w:val="18"/>
          <w:szCs w:val="18"/>
          <w:lang w:bidi="he-IL"/>
        </w:rPr>
        <w:t>podnájmu stánku či neuskutečnění předání v čas stanovený TIC vinou prodejce,</w:t>
      </w:r>
    </w:p>
    <w:p w14:paraId="79245AF1" w14:textId="1AAF6D94" w:rsidR="00E06861" w:rsidRPr="00F80A40" w:rsidRDefault="00E06861" w:rsidP="00E06861">
      <w:pPr>
        <w:pStyle w:val="Odstavecseseznamem"/>
        <w:numPr>
          <w:ilvl w:val="0"/>
          <w:numId w:val="38"/>
        </w:numPr>
        <w:ind w:left="1134" w:hanging="283"/>
        <w:jc w:val="both"/>
        <w:rPr>
          <w:color w:val="191B1E"/>
          <w:sz w:val="18"/>
          <w:szCs w:val="18"/>
          <w:lang w:bidi="he-IL"/>
        </w:rPr>
      </w:pPr>
      <w:r w:rsidRPr="00F80A40">
        <w:rPr>
          <w:color w:val="191B1E"/>
          <w:sz w:val="18"/>
          <w:szCs w:val="18"/>
          <w:lang w:bidi="he-IL"/>
        </w:rPr>
        <w:t>porušení zapl</w:t>
      </w:r>
      <w:r w:rsidR="006E5477" w:rsidRPr="00F80A40">
        <w:rPr>
          <w:color w:val="191B1E"/>
          <w:sz w:val="18"/>
          <w:szCs w:val="18"/>
          <w:lang w:bidi="he-IL"/>
        </w:rPr>
        <w:t>ombování rozvodné desky, popř.</w:t>
      </w:r>
      <w:r w:rsidRPr="00F80A40">
        <w:rPr>
          <w:color w:val="191B1E"/>
          <w:sz w:val="18"/>
          <w:szCs w:val="18"/>
          <w:lang w:bidi="he-IL"/>
        </w:rPr>
        <w:t xml:space="preserve"> samostatně jištěné zásuvky vyvedené mimo hlavní měření,</w:t>
      </w:r>
    </w:p>
    <w:p w14:paraId="177A7917" w14:textId="240ED050" w:rsidR="001406BE" w:rsidRPr="00F80A40" w:rsidRDefault="00FC38E1" w:rsidP="00E06861">
      <w:pPr>
        <w:pStyle w:val="Odstavecseseznamem"/>
        <w:numPr>
          <w:ilvl w:val="0"/>
          <w:numId w:val="36"/>
        </w:numPr>
        <w:ind w:left="1134" w:hanging="283"/>
        <w:jc w:val="both"/>
        <w:rPr>
          <w:color w:val="191B1E"/>
          <w:sz w:val="18"/>
          <w:szCs w:val="18"/>
          <w:lang w:bidi="he-IL"/>
        </w:rPr>
      </w:pPr>
      <w:r w:rsidRPr="00F80A40">
        <w:rPr>
          <w:color w:val="191B1E"/>
          <w:sz w:val="18"/>
          <w:szCs w:val="18"/>
          <w:lang w:bidi="he-IL"/>
        </w:rPr>
        <w:t>ukonč</w:t>
      </w:r>
      <w:r w:rsidR="00E06861" w:rsidRPr="00F80A40">
        <w:rPr>
          <w:color w:val="191B1E"/>
          <w:sz w:val="18"/>
          <w:szCs w:val="18"/>
          <w:lang w:bidi="he-IL"/>
        </w:rPr>
        <w:t>ení</w:t>
      </w:r>
      <w:r w:rsidRPr="00F80A40">
        <w:rPr>
          <w:color w:val="191B1E"/>
          <w:sz w:val="18"/>
          <w:szCs w:val="18"/>
          <w:lang w:bidi="he-IL"/>
        </w:rPr>
        <w:t xml:space="preserve"> prodej</w:t>
      </w:r>
      <w:r w:rsidR="00E06861" w:rsidRPr="00F80A40">
        <w:rPr>
          <w:color w:val="191B1E"/>
          <w:sz w:val="18"/>
          <w:szCs w:val="18"/>
          <w:lang w:bidi="he-IL"/>
        </w:rPr>
        <w:t>e</w:t>
      </w:r>
      <w:r w:rsidRPr="00F80A40">
        <w:rPr>
          <w:color w:val="191B1E"/>
          <w:sz w:val="18"/>
          <w:szCs w:val="18"/>
          <w:lang w:bidi="he-IL"/>
        </w:rPr>
        <w:t xml:space="preserve"> ve stánku před koncem ujednané doby </w:t>
      </w:r>
      <w:r w:rsidR="00E06861" w:rsidRPr="00F80A40">
        <w:rPr>
          <w:color w:val="191B1E"/>
          <w:sz w:val="18"/>
          <w:szCs w:val="18"/>
          <w:lang w:bidi="he-IL"/>
        </w:rPr>
        <w:t xml:space="preserve">nájmu / </w:t>
      </w:r>
      <w:r w:rsidRPr="00F80A40">
        <w:rPr>
          <w:color w:val="191B1E"/>
          <w:sz w:val="18"/>
          <w:szCs w:val="18"/>
          <w:lang w:bidi="he-IL"/>
        </w:rPr>
        <w:t>podnájmu,</w:t>
      </w:r>
    </w:p>
    <w:p w14:paraId="5DD93FF5" w14:textId="79183A91" w:rsidR="001406BE" w:rsidRPr="00F80A40" w:rsidRDefault="00E06861" w:rsidP="00E06861">
      <w:pPr>
        <w:pStyle w:val="Odstavecseseznamem"/>
        <w:numPr>
          <w:ilvl w:val="0"/>
          <w:numId w:val="36"/>
        </w:numPr>
        <w:ind w:left="1134" w:hanging="283"/>
        <w:jc w:val="both"/>
        <w:rPr>
          <w:color w:val="191B1E"/>
          <w:sz w:val="18"/>
          <w:szCs w:val="18"/>
          <w:lang w:bidi="he-IL"/>
        </w:rPr>
      </w:pPr>
      <w:r w:rsidRPr="00F80A40">
        <w:rPr>
          <w:color w:val="191B1E"/>
          <w:sz w:val="18"/>
          <w:szCs w:val="18"/>
          <w:lang w:bidi="he-IL"/>
        </w:rPr>
        <w:t xml:space="preserve">pro případ, že </w:t>
      </w:r>
      <w:r w:rsidR="001406BE" w:rsidRPr="00F80A40">
        <w:rPr>
          <w:color w:val="191B1E"/>
          <w:sz w:val="18"/>
          <w:szCs w:val="18"/>
          <w:lang w:bidi="he-IL"/>
        </w:rPr>
        <w:t xml:space="preserve">se ukáže být nepravdivým čestné prohlášení prodejce, </w:t>
      </w:r>
      <w:r w:rsidR="00910F1E" w:rsidRPr="00F80A40">
        <w:rPr>
          <w:color w:val="191B1E"/>
          <w:sz w:val="18"/>
          <w:szCs w:val="18"/>
          <w:lang w:bidi="he-IL"/>
        </w:rPr>
        <w:t>které dodal na formuláři předepsaném zadavatelem spolu s</w:t>
      </w:r>
      <w:r w:rsidR="00CC7E40" w:rsidRPr="00F80A40">
        <w:rPr>
          <w:color w:val="191B1E"/>
          <w:sz w:val="18"/>
          <w:szCs w:val="18"/>
          <w:lang w:bidi="he-IL"/>
        </w:rPr>
        <w:t> </w:t>
      </w:r>
      <w:r w:rsidR="00910F1E" w:rsidRPr="00F80A40">
        <w:rPr>
          <w:color w:val="191B1E"/>
          <w:sz w:val="18"/>
          <w:szCs w:val="18"/>
          <w:lang w:bidi="he-IL"/>
        </w:rPr>
        <w:t>nabídkou</w:t>
      </w:r>
      <w:r w:rsidR="00CC7E40" w:rsidRPr="00F80A40">
        <w:rPr>
          <w:color w:val="191B1E"/>
          <w:sz w:val="18"/>
          <w:szCs w:val="18"/>
          <w:lang w:bidi="he-IL"/>
        </w:rPr>
        <w:t>,</w:t>
      </w:r>
    </w:p>
    <w:p w14:paraId="0516453A" w14:textId="2E514ED4" w:rsidR="00743C24" w:rsidRPr="00F80A40" w:rsidRDefault="00743C24" w:rsidP="00E06861">
      <w:pPr>
        <w:pStyle w:val="Odstavecseseznamem"/>
        <w:numPr>
          <w:ilvl w:val="0"/>
          <w:numId w:val="36"/>
        </w:numPr>
        <w:ind w:left="1134"/>
        <w:jc w:val="both"/>
        <w:rPr>
          <w:color w:val="191B1E"/>
          <w:sz w:val="18"/>
          <w:szCs w:val="18"/>
          <w:lang w:bidi="he-IL"/>
        </w:rPr>
      </w:pPr>
      <w:r w:rsidRPr="00F80A40">
        <w:rPr>
          <w:color w:val="191B1E"/>
          <w:sz w:val="18"/>
          <w:szCs w:val="18"/>
          <w:lang w:bidi="he-IL"/>
        </w:rPr>
        <w:t>neoprávněné rozšíření prodejní plochy</w:t>
      </w:r>
      <w:r w:rsidR="00CC7E40" w:rsidRPr="00F80A40">
        <w:rPr>
          <w:color w:val="191B1E"/>
          <w:sz w:val="18"/>
          <w:szCs w:val="18"/>
          <w:lang w:bidi="he-IL"/>
        </w:rPr>
        <w:t>,</w:t>
      </w:r>
    </w:p>
    <w:p w14:paraId="1DE0A87B" w14:textId="77777777" w:rsidR="00743C24" w:rsidRPr="00F80A40" w:rsidRDefault="00743C24" w:rsidP="00E06861">
      <w:pPr>
        <w:pStyle w:val="Odstavecseseznamem"/>
        <w:numPr>
          <w:ilvl w:val="0"/>
          <w:numId w:val="36"/>
        </w:numPr>
        <w:ind w:left="1134"/>
        <w:jc w:val="both"/>
        <w:rPr>
          <w:color w:val="191B1E"/>
          <w:sz w:val="18"/>
          <w:szCs w:val="18"/>
          <w:lang w:bidi="he-IL"/>
        </w:rPr>
      </w:pPr>
      <w:r w:rsidRPr="00F80A40">
        <w:rPr>
          <w:color w:val="191B1E"/>
          <w:sz w:val="18"/>
          <w:szCs w:val="18"/>
          <w:lang w:bidi="he-IL"/>
        </w:rPr>
        <w:t>provozování elektrospotřebičů bez potřebných revizí,</w:t>
      </w:r>
    </w:p>
    <w:p w14:paraId="727776C3" w14:textId="1D60B120" w:rsidR="001406BE" w:rsidRPr="00F80A40" w:rsidRDefault="00743C24" w:rsidP="00E06861">
      <w:pPr>
        <w:pStyle w:val="Odstavecseseznamem"/>
        <w:numPr>
          <w:ilvl w:val="0"/>
          <w:numId w:val="36"/>
        </w:numPr>
        <w:ind w:left="1134"/>
        <w:jc w:val="both"/>
        <w:rPr>
          <w:color w:val="191B1E"/>
          <w:sz w:val="18"/>
          <w:szCs w:val="18"/>
          <w:lang w:bidi="he-IL"/>
        </w:rPr>
      </w:pPr>
      <w:r w:rsidRPr="00F80A40">
        <w:rPr>
          <w:color w:val="191B1E"/>
          <w:sz w:val="18"/>
          <w:szCs w:val="18"/>
          <w:lang w:bidi="he-IL"/>
        </w:rPr>
        <w:t>porušení povinnosti umístit hasicí přístroj ve stánku</w:t>
      </w:r>
      <w:r w:rsidR="00CC7E40" w:rsidRPr="00F80A40">
        <w:rPr>
          <w:color w:val="191B1E"/>
          <w:sz w:val="18"/>
          <w:szCs w:val="18"/>
          <w:lang w:bidi="he-IL"/>
        </w:rPr>
        <w:t>,</w:t>
      </w:r>
    </w:p>
    <w:p w14:paraId="1D0120BE" w14:textId="6EFB8390" w:rsidR="00800DF3" w:rsidRPr="00F80A40" w:rsidRDefault="00800DF3" w:rsidP="00800DF3">
      <w:pPr>
        <w:pStyle w:val="Odstavecseseznamem"/>
        <w:numPr>
          <w:ilvl w:val="0"/>
          <w:numId w:val="36"/>
        </w:numPr>
        <w:ind w:left="1134"/>
        <w:jc w:val="both"/>
        <w:rPr>
          <w:color w:val="191B1E"/>
          <w:sz w:val="18"/>
          <w:szCs w:val="18"/>
          <w:lang w:bidi="he-IL"/>
        </w:rPr>
      </w:pPr>
      <w:r w:rsidRPr="00F80A40">
        <w:rPr>
          <w:color w:val="191B1E"/>
          <w:sz w:val="18"/>
          <w:szCs w:val="18"/>
          <w:lang w:bidi="he-IL"/>
        </w:rPr>
        <w:t>porušení přísného zákazu skladování čehokoliv ve vnějším prostoru stánku</w:t>
      </w:r>
      <w:r w:rsidR="00095716" w:rsidRPr="00F80A40">
        <w:rPr>
          <w:color w:val="191B1E"/>
          <w:sz w:val="18"/>
          <w:szCs w:val="18"/>
          <w:lang w:bidi="he-IL"/>
        </w:rPr>
        <w:t>; v případě porušení zákazu skladování vně stánku, budou (mimo uplatnění sankce ze smlouvy) předměty</w:t>
      </w:r>
      <w:r w:rsidR="00CC7E40" w:rsidRPr="00F80A40">
        <w:rPr>
          <w:color w:val="191B1E"/>
          <w:sz w:val="18"/>
          <w:szCs w:val="18"/>
          <w:lang w:bidi="he-IL"/>
        </w:rPr>
        <w:t xml:space="preserve"> odstraněny na náklady prodejce,</w:t>
      </w:r>
    </w:p>
    <w:p w14:paraId="0BEEC16E" w14:textId="0B994FFC" w:rsidR="008C2341" w:rsidRPr="00F80A40" w:rsidRDefault="00095716" w:rsidP="00FC5A5F">
      <w:pPr>
        <w:pStyle w:val="Odstavecseseznamem"/>
        <w:numPr>
          <w:ilvl w:val="0"/>
          <w:numId w:val="36"/>
        </w:numPr>
        <w:ind w:left="1134"/>
        <w:jc w:val="both"/>
        <w:rPr>
          <w:color w:val="191B1E"/>
          <w:sz w:val="18"/>
          <w:szCs w:val="18"/>
          <w:lang w:bidi="he-IL"/>
        </w:rPr>
      </w:pPr>
      <w:r w:rsidRPr="00F80A40">
        <w:rPr>
          <w:color w:val="191B1E"/>
          <w:sz w:val="18"/>
          <w:szCs w:val="18"/>
          <w:lang w:bidi="he-IL"/>
        </w:rPr>
        <w:t>porušení zákazu umísťovat plynové bomby ve stáncích</w:t>
      </w:r>
      <w:r w:rsidR="00C86655">
        <w:rPr>
          <w:color w:val="191B1E"/>
          <w:sz w:val="18"/>
          <w:szCs w:val="18"/>
          <w:lang w:bidi="he-IL"/>
        </w:rPr>
        <w:t>, ledaže k tomu byl zadavatelem udělen písemný souhlas</w:t>
      </w:r>
      <w:r w:rsidRPr="00F80A40">
        <w:rPr>
          <w:color w:val="191B1E"/>
          <w:sz w:val="18"/>
          <w:szCs w:val="18"/>
          <w:lang w:bidi="he-IL"/>
        </w:rPr>
        <w:t>.</w:t>
      </w:r>
    </w:p>
    <w:p w14:paraId="5D344380" w14:textId="7141D359" w:rsidR="006D2428" w:rsidRPr="00F80A40" w:rsidRDefault="006D2428" w:rsidP="00FC5A5F">
      <w:pPr>
        <w:pStyle w:val="Odstavecseseznamem"/>
        <w:numPr>
          <w:ilvl w:val="0"/>
          <w:numId w:val="10"/>
        </w:numPr>
        <w:jc w:val="both"/>
        <w:rPr>
          <w:color w:val="191B1E"/>
          <w:sz w:val="18"/>
          <w:szCs w:val="18"/>
          <w:lang w:bidi="he-IL"/>
        </w:rPr>
      </w:pPr>
      <w:r w:rsidRPr="00F80A40">
        <w:rPr>
          <w:color w:val="191B1E"/>
          <w:sz w:val="18"/>
          <w:szCs w:val="18"/>
          <w:lang w:bidi="he-IL"/>
        </w:rPr>
        <w:t xml:space="preserve">TIC a prodejce ujednali, že úhrada smluvní pokuty nemá vliv na oprávnění TIC domáhat se náhrady škody vzniklé porušením smluvní povinnosti, za kterou prodejce uhradí smluvní pokutu. Tedy </w:t>
      </w:r>
      <w:r w:rsidR="00731BAE" w:rsidRPr="00F80A40">
        <w:rPr>
          <w:color w:val="191B1E"/>
          <w:sz w:val="18"/>
          <w:szCs w:val="18"/>
          <w:lang w:bidi="he-IL"/>
        </w:rPr>
        <w:t>v</w:t>
      </w:r>
      <w:r w:rsidRPr="00F80A40">
        <w:rPr>
          <w:color w:val="191B1E"/>
          <w:sz w:val="18"/>
          <w:szCs w:val="18"/>
          <w:lang w:bidi="he-IL"/>
        </w:rPr>
        <w:t>edle nároku na smluvní pokutu dle</w:t>
      </w:r>
      <w:r w:rsidR="00584E1D" w:rsidRPr="00F80A40">
        <w:rPr>
          <w:color w:val="191B1E"/>
          <w:sz w:val="18"/>
          <w:szCs w:val="18"/>
          <w:lang w:bidi="he-IL"/>
        </w:rPr>
        <w:t xml:space="preserve"> předcházejících odstavců čl.</w:t>
      </w:r>
      <w:r w:rsidRPr="00F80A40">
        <w:rPr>
          <w:color w:val="191B1E"/>
          <w:sz w:val="18"/>
          <w:szCs w:val="18"/>
          <w:lang w:bidi="he-IL"/>
        </w:rPr>
        <w:t xml:space="preserve"> </w:t>
      </w:r>
      <w:r w:rsidR="00C86655">
        <w:rPr>
          <w:color w:val="191B1E"/>
          <w:sz w:val="18"/>
          <w:szCs w:val="18"/>
          <w:lang w:bidi="he-IL"/>
        </w:rPr>
        <w:t xml:space="preserve">IV. a čl. </w:t>
      </w:r>
      <w:r w:rsidRPr="00F80A40">
        <w:rPr>
          <w:color w:val="191B1E"/>
          <w:sz w:val="18"/>
          <w:szCs w:val="18"/>
          <w:lang w:bidi="he-IL"/>
        </w:rPr>
        <w:t xml:space="preserve">VII. VOP má TIC nárok na náhradu újmy. </w:t>
      </w:r>
    </w:p>
    <w:p w14:paraId="61D42C2F" w14:textId="65C53117" w:rsidR="00CA1642" w:rsidRPr="00F80A40" w:rsidRDefault="006D2428" w:rsidP="00FC5A5F">
      <w:pPr>
        <w:numPr>
          <w:ilvl w:val="0"/>
          <w:numId w:val="10"/>
        </w:numPr>
        <w:jc w:val="both"/>
        <w:rPr>
          <w:sz w:val="18"/>
          <w:szCs w:val="18"/>
        </w:rPr>
      </w:pPr>
      <w:r w:rsidRPr="00F80A40">
        <w:rPr>
          <w:sz w:val="18"/>
          <w:szCs w:val="18"/>
        </w:rPr>
        <w:t xml:space="preserve">Splatnost sankcí </w:t>
      </w:r>
      <w:r w:rsidR="00095716" w:rsidRPr="00F80A40">
        <w:rPr>
          <w:color w:val="191B1E"/>
          <w:sz w:val="18"/>
          <w:szCs w:val="18"/>
          <w:lang w:bidi="he-IL"/>
        </w:rPr>
        <w:t>dle</w:t>
      </w:r>
      <w:r w:rsidR="00584E1D" w:rsidRPr="00F80A40">
        <w:rPr>
          <w:color w:val="191B1E"/>
          <w:sz w:val="18"/>
          <w:szCs w:val="18"/>
          <w:lang w:bidi="he-IL"/>
        </w:rPr>
        <w:t xml:space="preserve"> předcházejících odstavců čl.</w:t>
      </w:r>
      <w:r w:rsidR="00095716" w:rsidRPr="00F80A40">
        <w:rPr>
          <w:color w:val="191B1E"/>
          <w:sz w:val="18"/>
          <w:szCs w:val="18"/>
          <w:lang w:bidi="he-IL"/>
        </w:rPr>
        <w:t xml:space="preserve"> </w:t>
      </w:r>
      <w:r w:rsidR="00C86655">
        <w:rPr>
          <w:color w:val="191B1E"/>
          <w:sz w:val="18"/>
          <w:szCs w:val="18"/>
          <w:lang w:bidi="he-IL"/>
        </w:rPr>
        <w:t xml:space="preserve">IV. a čl. </w:t>
      </w:r>
      <w:r w:rsidR="00095716" w:rsidRPr="00F80A40">
        <w:rPr>
          <w:color w:val="191B1E"/>
          <w:sz w:val="18"/>
          <w:szCs w:val="18"/>
          <w:lang w:bidi="he-IL"/>
        </w:rPr>
        <w:t xml:space="preserve">VII. VOP </w:t>
      </w:r>
      <w:r w:rsidRPr="00F80A40">
        <w:rPr>
          <w:sz w:val="18"/>
          <w:szCs w:val="18"/>
        </w:rPr>
        <w:t>se stanovuje na 5 dní od doručení výzvy prodejci, přičemž za doručení výzvy se považuje písemné doručení na prodejcem uvedené adrese dle smlouvy</w:t>
      </w:r>
      <w:r w:rsidRPr="00F80A40">
        <w:rPr>
          <w:color w:val="191B1E"/>
          <w:sz w:val="18"/>
          <w:szCs w:val="18"/>
          <w:lang w:bidi="he-IL"/>
        </w:rPr>
        <w:t xml:space="preserve">, </w:t>
      </w:r>
      <w:r w:rsidRPr="00F80A40">
        <w:rPr>
          <w:sz w:val="18"/>
          <w:szCs w:val="18"/>
        </w:rPr>
        <w:t>doručení e</w:t>
      </w:r>
      <w:r w:rsidR="00731BAE" w:rsidRPr="00F80A40">
        <w:rPr>
          <w:sz w:val="18"/>
          <w:szCs w:val="18"/>
        </w:rPr>
        <w:t>-</w:t>
      </w:r>
      <w:r w:rsidRPr="00F80A40">
        <w:rPr>
          <w:sz w:val="18"/>
          <w:szCs w:val="18"/>
        </w:rPr>
        <w:t>mailem nebo osobní předání odpovědnému zástupci prodejce, jeho zaměstnanci či předání jiné osobě v pracovněprávním či obdobném poměru k prodejci, která se zdržuje ve stánku svěřeném prodejci. Výzva může mít mj. podobu faktury. V případě, že se písemná výzva vrátí jako nedoručená, považuje se za doručenou dnem, kdy byla takto vrácena odesílateli. Prodejce tímto vyslovuje souhlas se zasíláním písemností ze strany TIC formou e-mailu na e-mailovou adresu specifikovanou v záhlaví smlouvy o nájmu / podnájmu stánku, přičemž za datum doručení písemnosti se považuje datum odeslání e-mailu.</w:t>
      </w:r>
    </w:p>
    <w:p w14:paraId="183211BE" w14:textId="5AEF0C97" w:rsidR="00B94FE9" w:rsidRPr="00F80A40" w:rsidRDefault="00640519" w:rsidP="00B94FE9">
      <w:pPr>
        <w:numPr>
          <w:ilvl w:val="0"/>
          <w:numId w:val="10"/>
        </w:numPr>
        <w:jc w:val="both"/>
        <w:rPr>
          <w:sz w:val="18"/>
          <w:szCs w:val="18"/>
          <w:lang w:bidi="he-IL"/>
        </w:rPr>
      </w:pPr>
      <w:r w:rsidRPr="00F80A40">
        <w:rPr>
          <w:sz w:val="18"/>
          <w:szCs w:val="18"/>
        </w:rPr>
        <w:t>VÝ</w:t>
      </w:r>
      <w:r w:rsidR="001A7E60" w:rsidRPr="00F80A40">
        <w:rPr>
          <w:sz w:val="18"/>
          <w:szCs w:val="18"/>
        </w:rPr>
        <w:t xml:space="preserve">POVĚĎ: </w:t>
      </w:r>
    </w:p>
    <w:p w14:paraId="6A6271E5" w14:textId="0C77C401" w:rsidR="001A7E60" w:rsidRPr="00F80A40" w:rsidRDefault="001A7E60" w:rsidP="00B94FE9">
      <w:pPr>
        <w:ind w:left="720"/>
        <w:jc w:val="both"/>
        <w:rPr>
          <w:color w:val="191B1E"/>
          <w:sz w:val="18"/>
          <w:szCs w:val="18"/>
          <w:lang w:bidi="he-IL"/>
        </w:rPr>
      </w:pPr>
      <w:r w:rsidRPr="00F80A40">
        <w:rPr>
          <w:sz w:val="18"/>
          <w:szCs w:val="18"/>
        </w:rPr>
        <w:t>V</w:t>
      </w:r>
      <w:r w:rsidR="00B94FE9" w:rsidRPr="00F80A40">
        <w:rPr>
          <w:sz w:val="18"/>
          <w:szCs w:val="18"/>
        </w:rPr>
        <w:t> </w:t>
      </w:r>
      <w:r w:rsidRPr="00F80A40">
        <w:rPr>
          <w:sz w:val="18"/>
          <w:szCs w:val="18"/>
        </w:rPr>
        <w:t>případě</w:t>
      </w:r>
      <w:r w:rsidR="00B94FE9" w:rsidRPr="00F80A40">
        <w:rPr>
          <w:sz w:val="18"/>
          <w:szCs w:val="18"/>
        </w:rPr>
        <w:t xml:space="preserve">, že prodejce nesjedná okamžitou </w:t>
      </w:r>
      <w:r w:rsidRPr="00F80A40">
        <w:rPr>
          <w:sz w:val="18"/>
          <w:szCs w:val="18"/>
        </w:rPr>
        <w:t>náprav</w:t>
      </w:r>
      <w:r w:rsidR="00B94FE9" w:rsidRPr="00F80A40">
        <w:rPr>
          <w:sz w:val="18"/>
          <w:szCs w:val="18"/>
        </w:rPr>
        <w:t>u, a to nejpozději</w:t>
      </w:r>
      <w:r w:rsidRPr="00F80A40">
        <w:rPr>
          <w:sz w:val="18"/>
          <w:szCs w:val="18"/>
        </w:rPr>
        <w:t xml:space="preserve"> </w:t>
      </w:r>
      <w:r w:rsidR="00B94FE9" w:rsidRPr="00F80A40">
        <w:rPr>
          <w:sz w:val="18"/>
          <w:szCs w:val="18"/>
        </w:rPr>
        <w:t xml:space="preserve">ve lhůtě k tomu určené </w:t>
      </w:r>
      <w:r w:rsidRPr="00F80A40">
        <w:rPr>
          <w:sz w:val="18"/>
          <w:szCs w:val="18"/>
        </w:rPr>
        <w:t>TIC</w:t>
      </w:r>
      <w:r w:rsidR="00B94FE9" w:rsidRPr="00F80A40">
        <w:rPr>
          <w:sz w:val="18"/>
          <w:szCs w:val="18"/>
        </w:rPr>
        <w:t>, je TIC</w:t>
      </w:r>
      <w:r w:rsidRPr="00F80A40">
        <w:rPr>
          <w:sz w:val="18"/>
          <w:szCs w:val="18"/>
        </w:rPr>
        <w:t xml:space="preserve"> oprávněn vypovědět smlouvu </w:t>
      </w:r>
      <w:r w:rsidR="00B94FE9" w:rsidRPr="00F80A40">
        <w:rPr>
          <w:sz w:val="18"/>
          <w:szCs w:val="18"/>
        </w:rPr>
        <w:t>v jednodenní výpovědní lhůtě</w:t>
      </w:r>
      <w:r w:rsidRPr="00F80A40">
        <w:rPr>
          <w:color w:val="191B1E"/>
          <w:sz w:val="18"/>
          <w:szCs w:val="18"/>
          <w:lang w:bidi="he-IL"/>
        </w:rPr>
        <w:t xml:space="preserve">, čímž není dotčeno právo TIC domáhat se stanovených sankcí, jakož i případných nároků </w:t>
      </w:r>
      <w:r w:rsidR="00B94FE9" w:rsidRPr="00F80A40">
        <w:rPr>
          <w:color w:val="191B1E"/>
          <w:sz w:val="18"/>
          <w:szCs w:val="18"/>
          <w:lang w:bidi="he-IL"/>
        </w:rPr>
        <w:t>na náhradu</w:t>
      </w:r>
      <w:r w:rsidRPr="00F80A40">
        <w:rPr>
          <w:color w:val="191B1E"/>
          <w:sz w:val="18"/>
          <w:szCs w:val="18"/>
          <w:lang w:bidi="he-IL"/>
        </w:rPr>
        <w:t xml:space="preserve"> </w:t>
      </w:r>
      <w:r w:rsidR="00CA1642" w:rsidRPr="00F80A40">
        <w:rPr>
          <w:color w:val="191B1E"/>
          <w:sz w:val="18"/>
          <w:szCs w:val="18"/>
          <w:lang w:bidi="he-IL"/>
        </w:rPr>
        <w:t>újmy</w:t>
      </w:r>
      <w:r w:rsidRPr="00F80A40">
        <w:rPr>
          <w:color w:val="191B1E"/>
          <w:sz w:val="18"/>
          <w:szCs w:val="18"/>
          <w:lang w:bidi="he-IL"/>
        </w:rPr>
        <w:t>.</w:t>
      </w:r>
      <w:r w:rsidR="00B94FE9" w:rsidRPr="00F80A40">
        <w:rPr>
          <w:color w:val="191B1E"/>
          <w:sz w:val="18"/>
          <w:szCs w:val="18"/>
          <w:lang w:bidi="he-IL"/>
        </w:rPr>
        <w:t xml:space="preserve"> Doručení výpovědi dle této smlouvy se řídí pravidly dle ustanovení </w:t>
      </w:r>
      <w:r w:rsidR="00CA1642" w:rsidRPr="00F80A40">
        <w:rPr>
          <w:color w:val="191B1E"/>
          <w:sz w:val="18"/>
          <w:szCs w:val="18"/>
          <w:lang w:bidi="he-IL"/>
        </w:rPr>
        <w:t>čl.</w:t>
      </w:r>
      <w:r w:rsidR="00B94FE9" w:rsidRPr="00F80A40">
        <w:rPr>
          <w:color w:val="191B1E"/>
          <w:sz w:val="18"/>
          <w:szCs w:val="18"/>
          <w:lang w:bidi="he-IL"/>
        </w:rPr>
        <w:t xml:space="preserve"> VII. </w:t>
      </w:r>
      <w:r w:rsidR="00731BAE" w:rsidRPr="00F80A40">
        <w:rPr>
          <w:color w:val="191B1E"/>
          <w:sz w:val="18"/>
          <w:szCs w:val="18"/>
          <w:lang w:bidi="he-IL"/>
        </w:rPr>
        <w:t>o</w:t>
      </w:r>
      <w:r w:rsidR="00CA1642" w:rsidRPr="00F80A40">
        <w:rPr>
          <w:color w:val="191B1E"/>
          <w:sz w:val="18"/>
          <w:szCs w:val="18"/>
          <w:lang w:bidi="he-IL"/>
        </w:rPr>
        <w:t xml:space="preserve">dst. </w:t>
      </w:r>
      <w:r w:rsidR="00910F1E" w:rsidRPr="00F80A40">
        <w:rPr>
          <w:color w:val="191B1E"/>
          <w:sz w:val="18"/>
          <w:szCs w:val="18"/>
          <w:lang w:bidi="he-IL"/>
        </w:rPr>
        <w:t>5</w:t>
      </w:r>
      <w:r w:rsidR="00B94FE9" w:rsidRPr="00F80A40">
        <w:rPr>
          <w:color w:val="191B1E"/>
          <w:sz w:val="18"/>
          <w:szCs w:val="18"/>
          <w:lang w:bidi="he-IL"/>
        </w:rPr>
        <w:t xml:space="preserve"> </w:t>
      </w:r>
      <w:r w:rsidR="00FC38E1" w:rsidRPr="00F80A40">
        <w:rPr>
          <w:color w:val="191B1E"/>
          <w:sz w:val="18"/>
          <w:szCs w:val="18"/>
          <w:lang w:bidi="he-IL"/>
        </w:rPr>
        <w:t>těchto VOP</w:t>
      </w:r>
      <w:r w:rsidR="00B94FE9" w:rsidRPr="00F80A40">
        <w:rPr>
          <w:color w:val="191B1E"/>
          <w:sz w:val="18"/>
          <w:szCs w:val="18"/>
          <w:lang w:bidi="he-IL"/>
        </w:rPr>
        <w:t>.</w:t>
      </w:r>
    </w:p>
    <w:p w14:paraId="07A03BBF" w14:textId="6A2FD3FB" w:rsidR="00C17F63" w:rsidRPr="00F80A40" w:rsidRDefault="00731BAE" w:rsidP="00872F76">
      <w:pPr>
        <w:ind w:left="720"/>
        <w:jc w:val="both"/>
        <w:rPr>
          <w:b/>
          <w:sz w:val="18"/>
          <w:szCs w:val="18"/>
        </w:rPr>
      </w:pPr>
      <w:r w:rsidRPr="00F80A40">
        <w:rPr>
          <w:sz w:val="18"/>
          <w:szCs w:val="18"/>
          <w:lang w:bidi="he-IL"/>
        </w:rPr>
        <w:t>V případě, je-</w:t>
      </w:r>
      <w:r w:rsidR="00B94FE9" w:rsidRPr="00F80A40">
        <w:rPr>
          <w:sz w:val="18"/>
          <w:szCs w:val="18"/>
          <w:lang w:bidi="he-IL"/>
        </w:rPr>
        <w:t xml:space="preserve">li </w:t>
      </w:r>
      <w:r w:rsidR="00880465" w:rsidRPr="00F80A40">
        <w:rPr>
          <w:sz w:val="18"/>
          <w:szCs w:val="18"/>
          <w:lang w:bidi="he-IL"/>
        </w:rPr>
        <w:t>nájem</w:t>
      </w:r>
      <w:r w:rsidR="00183EC8">
        <w:rPr>
          <w:sz w:val="18"/>
          <w:szCs w:val="18"/>
          <w:lang w:bidi="he-IL"/>
        </w:rPr>
        <w:t xml:space="preserve"> </w:t>
      </w:r>
      <w:r w:rsidR="00880465" w:rsidRPr="00F80A40">
        <w:rPr>
          <w:sz w:val="18"/>
          <w:szCs w:val="18"/>
          <w:lang w:bidi="he-IL"/>
        </w:rPr>
        <w:t>/</w:t>
      </w:r>
      <w:r w:rsidR="00183EC8">
        <w:rPr>
          <w:sz w:val="18"/>
          <w:szCs w:val="18"/>
          <w:lang w:bidi="he-IL"/>
        </w:rPr>
        <w:t xml:space="preserve"> </w:t>
      </w:r>
      <w:r w:rsidR="00B94FE9" w:rsidRPr="00F80A40">
        <w:rPr>
          <w:sz w:val="18"/>
          <w:szCs w:val="18"/>
          <w:lang w:bidi="he-IL"/>
        </w:rPr>
        <w:t>podnájem ukončen výpovědí ze strany TIC pro porušení povinností ze strany prodejce, nemá prodejce nárok na úhradu „nespotřebovaného</w:t>
      </w:r>
      <w:r w:rsidR="00AC1D24" w:rsidRPr="00F80A40">
        <w:rPr>
          <w:sz w:val="18"/>
          <w:szCs w:val="18"/>
          <w:lang w:bidi="he-IL"/>
        </w:rPr>
        <w:t>“</w:t>
      </w:r>
      <w:r w:rsidR="00B94FE9" w:rsidRPr="00F80A40">
        <w:rPr>
          <w:sz w:val="18"/>
          <w:szCs w:val="18"/>
          <w:lang w:bidi="he-IL"/>
        </w:rPr>
        <w:t xml:space="preserve"> </w:t>
      </w:r>
      <w:r w:rsidR="00880465" w:rsidRPr="00F80A40">
        <w:rPr>
          <w:sz w:val="18"/>
          <w:szCs w:val="18"/>
          <w:lang w:bidi="he-IL"/>
        </w:rPr>
        <w:t>nájemného</w:t>
      </w:r>
      <w:r w:rsidR="00183EC8">
        <w:rPr>
          <w:sz w:val="18"/>
          <w:szCs w:val="18"/>
          <w:lang w:bidi="he-IL"/>
        </w:rPr>
        <w:t xml:space="preserve"> </w:t>
      </w:r>
      <w:r w:rsidR="00880465" w:rsidRPr="00F80A40">
        <w:rPr>
          <w:sz w:val="18"/>
          <w:szCs w:val="18"/>
          <w:lang w:bidi="he-IL"/>
        </w:rPr>
        <w:t>/</w:t>
      </w:r>
      <w:r w:rsidR="00183EC8">
        <w:rPr>
          <w:sz w:val="18"/>
          <w:szCs w:val="18"/>
          <w:lang w:bidi="he-IL"/>
        </w:rPr>
        <w:t xml:space="preserve"> </w:t>
      </w:r>
      <w:r w:rsidR="00B94FE9" w:rsidRPr="00F80A40">
        <w:rPr>
          <w:sz w:val="18"/>
          <w:szCs w:val="18"/>
          <w:lang w:bidi="he-IL"/>
        </w:rPr>
        <w:t xml:space="preserve">podnájemného, tj. </w:t>
      </w:r>
      <w:r w:rsidR="00880465" w:rsidRPr="00F80A40">
        <w:rPr>
          <w:sz w:val="18"/>
          <w:szCs w:val="18"/>
          <w:lang w:bidi="he-IL"/>
        </w:rPr>
        <w:t>nájemného</w:t>
      </w:r>
      <w:r w:rsidR="00183EC8">
        <w:rPr>
          <w:sz w:val="18"/>
          <w:szCs w:val="18"/>
          <w:lang w:bidi="he-IL"/>
        </w:rPr>
        <w:t xml:space="preserve"> </w:t>
      </w:r>
      <w:r w:rsidR="00880465" w:rsidRPr="00F80A40">
        <w:rPr>
          <w:sz w:val="18"/>
          <w:szCs w:val="18"/>
          <w:lang w:bidi="he-IL"/>
        </w:rPr>
        <w:t>/</w:t>
      </w:r>
      <w:r w:rsidR="00183EC8">
        <w:rPr>
          <w:sz w:val="18"/>
          <w:szCs w:val="18"/>
          <w:lang w:bidi="he-IL"/>
        </w:rPr>
        <w:t xml:space="preserve"> </w:t>
      </w:r>
      <w:r w:rsidR="00B94FE9" w:rsidRPr="00F80A40">
        <w:rPr>
          <w:sz w:val="18"/>
          <w:szCs w:val="18"/>
          <w:lang w:bidi="he-IL"/>
        </w:rPr>
        <w:t xml:space="preserve">podnájemného v poměrné výši za období od okamžiku ukončení </w:t>
      </w:r>
      <w:r w:rsidR="00880465" w:rsidRPr="00F80A40">
        <w:rPr>
          <w:sz w:val="18"/>
          <w:szCs w:val="18"/>
          <w:lang w:bidi="he-IL"/>
        </w:rPr>
        <w:t>nájmu</w:t>
      </w:r>
      <w:r w:rsidR="00183EC8">
        <w:rPr>
          <w:sz w:val="18"/>
          <w:szCs w:val="18"/>
          <w:lang w:bidi="he-IL"/>
        </w:rPr>
        <w:t xml:space="preserve"> </w:t>
      </w:r>
      <w:r w:rsidR="00880465" w:rsidRPr="00F80A40">
        <w:rPr>
          <w:sz w:val="18"/>
          <w:szCs w:val="18"/>
          <w:lang w:bidi="he-IL"/>
        </w:rPr>
        <w:t>/</w:t>
      </w:r>
      <w:r w:rsidR="00183EC8">
        <w:rPr>
          <w:sz w:val="18"/>
          <w:szCs w:val="18"/>
          <w:lang w:bidi="he-IL"/>
        </w:rPr>
        <w:t xml:space="preserve"> </w:t>
      </w:r>
      <w:r w:rsidR="00B94FE9" w:rsidRPr="00F80A40">
        <w:rPr>
          <w:sz w:val="18"/>
          <w:szCs w:val="18"/>
          <w:lang w:bidi="he-IL"/>
        </w:rPr>
        <w:t xml:space="preserve">podnájmu do původně smluvně ujednaného konce </w:t>
      </w:r>
      <w:r w:rsidR="00880465" w:rsidRPr="00F80A40">
        <w:rPr>
          <w:sz w:val="18"/>
          <w:szCs w:val="18"/>
          <w:lang w:bidi="he-IL"/>
        </w:rPr>
        <w:t>nájmu</w:t>
      </w:r>
      <w:r w:rsidR="00183EC8">
        <w:rPr>
          <w:sz w:val="18"/>
          <w:szCs w:val="18"/>
          <w:lang w:bidi="he-IL"/>
        </w:rPr>
        <w:t xml:space="preserve"> </w:t>
      </w:r>
      <w:r w:rsidR="00880465" w:rsidRPr="00F80A40">
        <w:rPr>
          <w:sz w:val="18"/>
          <w:szCs w:val="18"/>
          <w:lang w:bidi="he-IL"/>
        </w:rPr>
        <w:t>/</w:t>
      </w:r>
      <w:r w:rsidR="00183EC8">
        <w:rPr>
          <w:sz w:val="18"/>
          <w:szCs w:val="18"/>
          <w:lang w:bidi="he-IL"/>
        </w:rPr>
        <w:t xml:space="preserve"> </w:t>
      </w:r>
      <w:r w:rsidR="00B94FE9" w:rsidRPr="00F80A40">
        <w:rPr>
          <w:sz w:val="18"/>
          <w:szCs w:val="18"/>
          <w:lang w:bidi="he-IL"/>
        </w:rPr>
        <w:t>podnájmu, jenž se následkem výpovědi nezrealizoval.</w:t>
      </w:r>
    </w:p>
    <w:p w14:paraId="1D4D102E" w14:textId="7E0C8189" w:rsidR="00577FB8" w:rsidRDefault="00577FB8" w:rsidP="00C7651C">
      <w:pPr>
        <w:jc w:val="both"/>
        <w:rPr>
          <w:b/>
          <w:sz w:val="18"/>
          <w:szCs w:val="18"/>
        </w:rPr>
      </w:pPr>
    </w:p>
    <w:p w14:paraId="40D257B6" w14:textId="77777777" w:rsidR="00183EC8" w:rsidRPr="00F80A40" w:rsidRDefault="00183EC8" w:rsidP="00C7651C">
      <w:pPr>
        <w:jc w:val="both"/>
        <w:rPr>
          <w:b/>
          <w:sz w:val="18"/>
          <w:szCs w:val="18"/>
        </w:rPr>
      </w:pPr>
    </w:p>
    <w:p w14:paraId="2920CB01" w14:textId="3277DCB6" w:rsidR="00FA3C28" w:rsidRPr="00F80A40" w:rsidRDefault="00C50040" w:rsidP="00C7651C">
      <w:pPr>
        <w:jc w:val="both"/>
        <w:rPr>
          <w:b/>
          <w:sz w:val="18"/>
          <w:szCs w:val="18"/>
        </w:rPr>
      </w:pPr>
      <w:r w:rsidRPr="00F80A40">
        <w:rPr>
          <w:b/>
          <w:sz w:val="18"/>
          <w:szCs w:val="18"/>
        </w:rPr>
        <w:t>VIII</w:t>
      </w:r>
      <w:r w:rsidR="00FA3C28" w:rsidRPr="00F80A40">
        <w:rPr>
          <w:b/>
          <w:sz w:val="18"/>
          <w:szCs w:val="18"/>
        </w:rPr>
        <w:t xml:space="preserve">. </w:t>
      </w:r>
      <w:r w:rsidR="00A91009" w:rsidRPr="00F80A40">
        <w:rPr>
          <w:b/>
          <w:sz w:val="18"/>
          <w:szCs w:val="18"/>
        </w:rPr>
        <w:tab/>
      </w:r>
      <w:r w:rsidR="00B67D5B" w:rsidRPr="00F80A40">
        <w:rPr>
          <w:b/>
          <w:sz w:val="18"/>
          <w:szCs w:val="18"/>
        </w:rPr>
        <w:t>ZÁLOHY NA POŠKOZENÍ</w:t>
      </w:r>
      <w:r w:rsidR="003E1F72" w:rsidRPr="00F80A40">
        <w:rPr>
          <w:b/>
          <w:sz w:val="18"/>
          <w:szCs w:val="18"/>
        </w:rPr>
        <w:t xml:space="preserve"> A </w:t>
      </w:r>
      <w:r w:rsidR="00095716" w:rsidRPr="00F80A40">
        <w:rPr>
          <w:b/>
          <w:sz w:val="18"/>
          <w:szCs w:val="18"/>
        </w:rPr>
        <w:t xml:space="preserve">NA </w:t>
      </w:r>
      <w:r w:rsidR="00AB4336" w:rsidRPr="00F80A40">
        <w:rPr>
          <w:b/>
          <w:sz w:val="18"/>
          <w:szCs w:val="18"/>
        </w:rPr>
        <w:t>MIMOŘÁDNÉ SANKCE</w:t>
      </w:r>
    </w:p>
    <w:p w14:paraId="3B5AF661" w14:textId="77777777" w:rsidR="00FC5A5F" w:rsidRPr="00F80A40" w:rsidRDefault="00FC5A5F" w:rsidP="00C7651C">
      <w:pPr>
        <w:jc w:val="both"/>
        <w:rPr>
          <w:b/>
          <w:sz w:val="18"/>
          <w:szCs w:val="18"/>
        </w:rPr>
      </w:pPr>
    </w:p>
    <w:p w14:paraId="6A18BD2D" w14:textId="4319CBBA" w:rsidR="005F72C3" w:rsidRPr="00E26881" w:rsidRDefault="00F35A46" w:rsidP="00C7651C">
      <w:pPr>
        <w:numPr>
          <w:ilvl w:val="0"/>
          <w:numId w:val="17"/>
        </w:numPr>
        <w:jc w:val="both"/>
        <w:rPr>
          <w:sz w:val="18"/>
          <w:szCs w:val="18"/>
        </w:rPr>
      </w:pPr>
      <w:r w:rsidRPr="00E26881">
        <w:rPr>
          <w:b/>
          <w:sz w:val="18"/>
          <w:szCs w:val="18"/>
        </w:rPr>
        <w:t>Prodejce</w:t>
      </w:r>
      <w:r w:rsidR="005F72C3" w:rsidRPr="00E26881">
        <w:rPr>
          <w:b/>
          <w:sz w:val="18"/>
          <w:szCs w:val="18"/>
        </w:rPr>
        <w:t xml:space="preserve"> je povinen nejpozději do </w:t>
      </w:r>
      <w:r w:rsidR="00467627" w:rsidRPr="00E26881">
        <w:rPr>
          <w:b/>
          <w:sz w:val="18"/>
          <w:szCs w:val="18"/>
        </w:rPr>
        <w:t>15</w:t>
      </w:r>
      <w:r w:rsidR="00D64658" w:rsidRPr="00E26881">
        <w:rPr>
          <w:b/>
          <w:sz w:val="18"/>
          <w:szCs w:val="18"/>
        </w:rPr>
        <w:t>. 10</w:t>
      </w:r>
      <w:r w:rsidR="005F72C3" w:rsidRPr="00E26881">
        <w:rPr>
          <w:b/>
          <w:sz w:val="18"/>
          <w:szCs w:val="18"/>
        </w:rPr>
        <w:t>.</w:t>
      </w:r>
      <w:r w:rsidR="00B50BB2" w:rsidRPr="00E26881">
        <w:rPr>
          <w:b/>
          <w:sz w:val="18"/>
          <w:szCs w:val="18"/>
        </w:rPr>
        <w:t xml:space="preserve"> </w:t>
      </w:r>
      <w:r w:rsidR="00C86655" w:rsidRPr="00E26881">
        <w:rPr>
          <w:b/>
          <w:sz w:val="18"/>
          <w:szCs w:val="18"/>
        </w:rPr>
        <w:t>202</w:t>
      </w:r>
      <w:r w:rsidR="009B269F" w:rsidRPr="00E26881">
        <w:rPr>
          <w:b/>
          <w:sz w:val="18"/>
          <w:szCs w:val="18"/>
        </w:rPr>
        <w:t>2</w:t>
      </w:r>
      <w:r w:rsidR="00C86655" w:rsidRPr="00E26881">
        <w:rPr>
          <w:b/>
          <w:sz w:val="18"/>
          <w:szCs w:val="18"/>
        </w:rPr>
        <w:t xml:space="preserve"> </w:t>
      </w:r>
      <w:r w:rsidR="00B50BB2" w:rsidRPr="00E26881">
        <w:rPr>
          <w:b/>
          <w:sz w:val="18"/>
          <w:szCs w:val="18"/>
        </w:rPr>
        <w:t>uhradit</w:t>
      </w:r>
      <w:r w:rsidR="005F72C3" w:rsidRPr="00E26881">
        <w:rPr>
          <w:b/>
          <w:sz w:val="18"/>
          <w:szCs w:val="18"/>
        </w:rPr>
        <w:t xml:space="preserve"> na účet </w:t>
      </w:r>
      <w:r w:rsidR="00FB4D0F" w:rsidRPr="00E26881">
        <w:rPr>
          <w:b/>
          <w:sz w:val="18"/>
          <w:szCs w:val="18"/>
        </w:rPr>
        <w:t>TIC</w:t>
      </w:r>
      <w:r w:rsidR="005F72C3" w:rsidRPr="00E26881">
        <w:rPr>
          <w:b/>
          <w:sz w:val="18"/>
          <w:szCs w:val="18"/>
        </w:rPr>
        <w:t xml:space="preserve"> </w:t>
      </w:r>
      <w:r w:rsidR="00B67D5B" w:rsidRPr="00E26881">
        <w:rPr>
          <w:b/>
          <w:sz w:val="18"/>
          <w:szCs w:val="18"/>
        </w:rPr>
        <w:t xml:space="preserve">zálohu na </w:t>
      </w:r>
      <w:r w:rsidR="0016302D" w:rsidRPr="00E26881">
        <w:rPr>
          <w:b/>
          <w:sz w:val="18"/>
          <w:szCs w:val="18"/>
        </w:rPr>
        <w:t xml:space="preserve">případné </w:t>
      </w:r>
      <w:r w:rsidR="00B67D5B" w:rsidRPr="00E26881">
        <w:rPr>
          <w:b/>
          <w:sz w:val="18"/>
          <w:szCs w:val="18"/>
        </w:rPr>
        <w:t>poškození stánku</w:t>
      </w:r>
      <w:r w:rsidR="00440B1E" w:rsidRPr="00E26881">
        <w:rPr>
          <w:b/>
          <w:sz w:val="18"/>
          <w:szCs w:val="18"/>
        </w:rPr>
        <w:t xml:space="preserve"> a na sankce</w:t>
      </w:r>
      <w:r w:rsidR="00A65591" w:rsidRPr="00E26881">
        <w:rPr>
          <w:b/>
          <w:sz w:val="18"/>
          <w:szCs w:val="18"/>
        </w:rPr>
        <w:t>, tzv. kauci</w:t>
      </w:r>
      <w:r w:rsidR="0086301C" w:rsidRPr="00E26881">
        <w:rPr>
          <w:b/>
          <w:sz w:val="18"/>
          <w:szCs w:val="18"/>
        </w:rPr>
        <w:t>,</w:t>
      </w:r>
      <w:r w:rsidR="005F72C3" w:rsidRPr="00E26881">
        <w:rPr>
          <w:b/>
          <w:sz w:val="18"/>
          <w:szCs w:val="18"/>
        </w:rPr>
        <w:t xml:space="preserve"> </w:t>
      </w:r>
      <w:r w:rsidR="00E26881" w:rsidRPr="00E26881">
        <w:rPr>
          <w:b/>
          <w:sz w:val="18"/>
          <w:szCs w:val="18"/>
        </w:rPr>
        <w:t xml:space="preserve">a zálohu na el. Energii, a to </w:t>
      </w:r>
      <w:r w:rsidR="005F72C3" w:rsidRPr="00E26881">
        <w:rPr>
          <w:b/>
          <w:sz w:val="18"/>
          <w:szCs w:val="18"/>
        </w:rPr>
        <w:t>ve výši</w:t>
      </w:r>
      <w:r w:rsidR="0086301C" w:rsidRPr="00E26881">
        <w:rPr>
          <w:b/>
          <w:sz w:val="18"/>
          <w:szCs w:val="18"/>
        </w:rPr>
        <w:t xml:space="preserve"> vyžadované v rámci nabídkového řízení pro jemu odpovídající </w:t>
      </w:r>
      <w:r w:rsidR="00731BAE" w:rsidRPr="00E26881">
        <w:rPr>
          <w:b/>
          <w:sz w:val="18"/>
          <w:szCs w:val="18"/>
        </w:rPr>
        <w:t>druh stánku</w:t>
      </w:r>
      <w:r w:rsidR="00B67D5B" w:rsidRPr="00E26881">
        <w:rPr>
          <w:b/>
          <w:sz w:val="18"/>
          <w:szCs w:val="18"/>
        </w:rPr>
        <w:t xml:space="preserve">, a to včetně DPH. Tato záloha </w:t>
      </w:r>
      <w:r w:rsidR="00452176" w:rsidRPr="00E26881">
        <w:rPr>
          <w:b/>
          <w:sz w:val="18"/>
          <w:szCs w:val="18"/>
        </w:rPr>
        <w:t xml:space="preserve">je vratná </w:t>
      </w:r>
      <w:r w:rsidR="00E37EC3" w:rsidRPr="00E26881">
        <w:rPr>
          <w:b/>
          <w:sz w:val="18"/>
          <w:szCs w:val="18"/>
        </w:rPr>
        <w:t xml:space="preserve">do konce </w:t>
      </w:r>
      <w:r w:rsidR="00452176" w:rsidRPr="00E26881">
        <w:rPr>
          <w:b/>
          <w:sz w:val="18"/>
          <w:szCs w:val="18"/>
        </w:rPr>
        <w:t xml:space="preserve">měsíce </w:t>
      </w:r>
      <w:r w:rsidR="00E17246" w:rsidRPr="00E26881">
        <w:rPr>
          <w:b/>
          <w:sz w:val="18"/>
          <w:szCs w:val="18"/>
        </w:rPr>
        <w:t>února</w:t>
      </w:r>
      <w:r w:rsidR="00452176" w:rsidRPr="00E26881">
        <w:rPr>
          <w:b/>
          <w:sz w:val="18"/>
          <w:szCs w:val="18"/>
        </w:rPr>
        <w:t xml:space="preserve"> </w:t>
      </w:r>
      <w:r w:rsidR="00C86655" w:rsidRPr="00E26881">
        <w:rPr>
          <w:b/>
          <w:sz w:val="18"/>
          <w:szCs w:val="18"/>
        </w:rPr>
        <w:t>202</w:t>
      </w:r>
      <w:r w:rsidR="009B269F" w:rsidRPr="00E26881">
        <w:rPr>
          <w:b/>
          <w:sz w:val="18"/>
          <w:szCs w:val="18"/>
        </w:rPr>
        <w:t>3</w:t>
      </w:r>
      <w:r w:rsidR="00452176" w:rsidRPr="00E26881">
        <w:rPr>
          <w:sz w:val="18"/>
          <w:szCs w:val="18"/>
        </w:rPr>
        <w:t>, a to v závislosti na</w:t>
      </w:r>
      <w:r w:rsidR="00D64658" w:rsidRPr="00E26881">
        <w:rPr>
          <w:sz w:val="18"/>
          <w:szCs w:val="18"/>
        </w:rPr>
        <w:t xml:space="preserve"> rozsahu</w:t>
      </w:r>
      <w:r w:rsidR="00452176" w:rsidRPr="00E26881">
        <w:rPr>
          <w:sz w:val="18"/>
          <w:szCs w:val="18"/>
        </w:rPr>
        <w:t xml:space="preserve"> poškození stánku</w:t>
      </w:r>
      <w:r w:rsidR="008C2341" w:rsidRPr="00E26881">
        <w:rPr>
          <w:sz w:val="18"/>
          <w:szCs w:val="18"/>
        </w:rPr>
        <w:t>, či rozsahu případného protiprávního jednání prodejce</w:t>
      </w:r>
      <w:r w:rsidR="00452176" w:rsidRPr="00E26881">
        <w:rPr>
          <w:sz w:val="18"/>
          <w:szCs w:val="18"/>
        </w:rPr>
        <w:t>.</w:t>
      </w:r>
    </w:p>
    <w:p w14:paraId="51FB28B7" w14:textId="2881CBD2" w:rsidR="00080DEE" w:rsidRPr="00F80A40" w:rsidRDefault="00731BAE" w:rsidP="00CA1642">
      <w:pPr>
        <w:pStyle w:val="Textkomente"/>
        <w:numPr>
          <w:ilvl w:val="0"/>
          <w:numId w:val="17"/>
        </w:numPr>
        <w:jc w:val="both"/>
        <w:rPr>
          <w:sz w:val="18"/>
          <w:szCs w:val="18"/>
        </w:rPr>
      </w:pPr>
      <w:r w:rsidRPr="00F80A40">
        <w:rPr>
          <w:sz w:val="18"/>
          <w:szCs w:val="18"/>
        </w:rPr>
        <w:t>Poskytne-</w:t>
      </w:r>
      <w:r w:rsidR="000C5E4F" w:rsidRPr="00F80A40">
        <w:rPr>
          <w:sz w:val="18"/>
          <w:szCs w:val="18"/>
        </w:rPr>
        <w:t xml:space="preserve">li prodejce TIC zálohu </w:t>
      </w:r>
      <w:r w:rsidR="00080DEE" w:rsidRPr="00F80A40">
        <w:rPr>
          <w:sz w:val="18"/>
          <w:szCs w:val="18"/>
        </w:rPr>
        <w:t>na el</w:t>
      </w:r>
      <w:r w:rsidR="000C5E4F" w:rsidRPr="00F80A40">
        <w:rPr>
          <w:sz w:val="18"/>
          <w:szCs w:val="18"/>
        </w:rPr>
        <w:t>ektrickou</w:t>
      </w:r>
      <w:r w:rsidR="00080DEE" w:rsidRPr="00F80A40">
        <w:rPr>
          <w:sz w:val="18"/>
          <w:szCs w:val="18"/>
        </w:rPr>
        <w:t xml:space="preserve"> </w:t>
      </w:r>
      <w:r w:rsidR="000C5E4F" w:rsidRPr="00F80A40">
        <w:rPr>
          <w:sz w:val="18"/>
          <w:szCs w:val="18"/>
        </w:rPr>
        <w:t>e</w:t>
      </w:r>
      <w:r w:rsidR="00080DEE" w:rsidRPr="00F80A40">
        <w:rPr>
          <w:sz w:val="18"/>
          <w:szCs w:val="18"/>
        </w:rPr>
        <w:t>nergii</w:t>
      </w:r>
      <w:r w:rsidR="000C5E4F" w:rsidRPr="00F80A40">
        <w:rPr>
          <w:sz w:val="18"/>
          <w:szCs w:val="18"/>
        </w:rPr>
        <w:t>, vyslovuje tímto prodejce souhlas se zápočtem svého nároku na vrácení nespotřebované zálohy na el. energii vůči nároku TIC vůči prodejci na úhradu jakékoli peněžité sankce.</w:t>
      </w:r>
    </w:p>
    <w:p w14:paraId="6CD92223" w14:textId="737A15B5" w:rsidR="00C50040" w:rsidRPr="00F80A40" w:rsidRDefault="00C50040" w:rsidP="00C7651C">
      <w:pPr>
        <w:numPr>
          <w:ilvl w:val="0"/>
          <w:numId w:val="17"/>
        </w:numPr>
        <w:jc w:val="both"/>
        <w:rPr>
          <w:sz w:val="18"/>
          <w:szCs w:val="18"/>
        </w:rPr>
      </w:pPr>
      <w:r w:rsidRPr="00F80A40">
        <w:rPr>
          <w:sz w:val="18"/>
          <w:szCs w:val="18"/>
        </w:rPr>
        <w:lastRenderedPageBreak/>
        <w:t>V příp</w:t>
      </w:r>
      <w:r w:rsidR="00575DC2" w:rsidRPr="00F80A40">
        <w:rPr>
          <w:sz w:val="18"/>
          <w:szCs w:val="18"/>
        </w:rPr>
        <w:t xml:space="preserve">adě nesouhlasného stanoviska </w:t>
      </w:r>
      <w:r w:rsidR="00C7651C" w:rsidRPr="00F80A40">
        <w:rPr>
          <w:sz w:val="18"/>
          <w:szCs w:val="18"/>
        </w:rPr>
        <w:t>p</w:t>
      </w:r>
      <w:r w:rsidR="00F35A46" w:rsidRPr="00F80A40">
        <w:rPr>
          <w:sz w:val="18"/>
          <w:szCs w:val="18"/>
        </w:rPr>
        <w:t>rodejce</w:t>
      </w:r>
      <w:r w:rsidR="00C7651C" w:rsidRPr="00F80A40">
        <w:rPr>
          <w:sz w:val="18"/>
          <w:szCs w:val="18"/>
        </w:rPr>
        <w:t xml:space="preserve"> </w:t>
      </w:r>
      <w:r w:rsidR="00575DC2" w:rsidRPr="00F80A40">
        <w:rPr>
          <w:sz w:val="18"/>
          <w:szCs w:val="18"/>
        </w:rPr>
        <w:t>s výší škody vzniklé při poškození stánku určené</w:t>
      </w:r>
      <w:r w:rsidR="00F35A46" w:rsidRPr="00F80A40">
        <w:rPr>
          <w:sz w:val="18"/>
          <w:szCs w:val="18"/>
        </w:rPr>
        <w:t xml:space="preserve"> TIC</w:t>
      </w:r>
      <w:r w:rsidRPr="00F80A40">
        <w:rPr>
          <w:sz w:val="18"/>
          <w:szCs w:val="18"/>
        </w:rPr>
        <w:t xml:space="preserve"> zvolí </w:t>
      </w:r>
      <w:r w:rsidR="00FB4D0F" w:rsidRPr="00F80A40">
        <w:rPr>
          <w:sz w:val="18"/>
          <w:szCs w:val="18"/>
        </w:rPr>
        <w:t>TIC</w:t>
      </w:r>
      <w:r w:rsidRPr="00F80A40">
        <w:rPr>
          <w:sz w:val="18"/>
          <w:szCs w:val="18"/>
        </w:rPr>
        <w:t xml:space="preserve"> kvalifikovaného odhadce či soudního znalce, jehož názor je pro </w:t>
      </w:r>
      <w:r w:rsidR="00F35A46" w:rsidRPr="00F80A40">
        <w:rPr>
          <w:sz w:val="18"/>
          <w:szCs w:val="18"/>
        </w:rPr>
        <w:t>prodejce i TIC</w:t>
      </w:r>
      <w:r w:rsidRPr="00F80A40">
        <w:rPr>
          <w:sz w:val="18"/>
          <w:szCs w:val="18"/>
        </w:rPr>
        <w:t xml:space="preserve"> závazný. </w:t>
      </w:r>
    </w:p>
    <w:p w14:paraId="60FF9D43" w14:textId="6F8BA2CA" w:rsidR="00432D4C" w:rsidRPr="00F80A40" w:rsidRDefault="00E62936" w:rsidP="00432D4C">
      <w:pPr>
        <w:numPr>
          <w:ilvl w:val="0"/>
          <w:numId w:val="17"/>
        </w:numPr>
        <w:jc w:val="both"/>
        <w:rPr>
          <w:sz w:val="18"/>
          <w:szCs w:val="18"/>
        </w:rPr>
      </w:pPr>
      <w:r w:rsidRPr="00F80A40">
        <w:rPr>
          <w:sz w:val="18"/>
          <w:szCs w:val="18"/>
        </w:rPr>
        <w:t xml:space="preserve">Tím nejsou dotčena práva </w:t>
      </w:r>
      <w:r w:rsidR="00095716" w:rsidRPr="00F80A40">
        <w:rPr>
          <w:sz w:val="18"/>
          <w:szCs w:val="18"/>
        </w:rPr>
        <w:t xml:space="preserve">uplatnit </w:t>
      </w:r>
      <w:r w:rsidRPr="00F80A40">
        <w:rPr>
          <w:sz w:val="18"/>
          <w:szCs w:val="18"/>
        </w:rPr>
        <w:t>další sankce dle</w:t>
      </w:r>
      <w:r w:rsidR="00FA700D" w:rsidRPr="00F80A40">
        <w:rPr>
          <w:sz w:val="18"/>
          <w:szCs w:val="18"/>
        </w:rPr>
        <w:t xml:space="preserve"> s</w:t>
      </w:r>
      <w:r w:rsidRPr="00F80A40">
        <w:rPr>
          <w:color w:val="191B1E"/>
          <w:sz w:val="18"/>
          <w:szCs w:val="18"/>
          <w:lang w:bidi="he-IL"/>
        </w:rPr>
        <w:t xml:space="preserve">mlouvy dle VOP a dalších příloh, nejsou dotčeny případné </w:t>
      </w:r>
      <w:r w:rsidR="00A53597" w:rsidRPr="00F80A40">
        <w:rPr>
          <w:color w:val="191B1E"/>
          <w:sz w:val="18"/>
          <w:szCs w:val="18"/>
          <w:lang w:bidi="he-IL"/>
        </w:rPr>
        <w:t xml:space="preserve">nároky na </w:t>
      </w:r>
      <w:r w:rsidRPr="00F80A40">
        <w:rPr>
          <w:color w:val="191B1E"/>
          <w:sz w:val="18"/>
          <w:szCs w:val="18"/>
          <w:lang w:bidi="he-IL"/>
        </w:rPr>
        <w:t>úroky z prodlení, jakož ani náhrada vzniklé škody</w:t>
      </w:r>
      <w:r w:rsidR="00837BC8" w:rsidRPr="00F80A40">
        <w:rPr>
          <w:color w:val="191B1E"/>
          <w:sz w:val="18"/>
          <w:szCs w:val="18"/>
          <w:lang w:bidi="he-IL"/>
        </w:rPr>
        <w:t xml:space="preserve"> v plném rozsahu</w:t>
      </w:r>
      <w:r w:rsidRPr="00F80A40">
        <w:rPr>
          <w:color w:val="191B1E"/>
          <w:sz w:val="18"/>
          <w:szCs w:val="18"/>
          <w:lang w:bidi="he-IL"/>
        </w:rPr>
        <w:t>.</w:t>
      </w:r>
    </w:p>
    <w:p w14:paraId="4940F99E" w14:textId="2D9FC1EF" w:rsidR="00432D4C" w:rsidRPr="00F80A40" w:rsidRDefault="006873B2" w:rsidP="00432D4C">
      <w:pPr>
        <w:numPr>
          <w:ilvl w:val="0"/>
          <w:numId w:val="17"/>
        </w:numPr>
        <w:jc w:val="both"/>
        <w:rPr>
          <w:sz w:val="18"/>
          <w:szCs w:val="18"/>
        </w:rPr>
      </w:pPr>
      <w:r w:rsidRPr="00F80A40">
        <w:rPr>
          <w:color w:val="191B1E"/>
          <w:sz w:val="18"/>
          <w:szCs w:val="18"/>
          <w:lang w:bidi="he-IL"/>
        </w:rPr>
        <w:t xml:space="preserve">Pokud z viny </w:t>
      </w:r>
      <w:r w:rsidR="00F35A46" w:rsidRPr="00F80A40">
        <w:rPr>
          <w:color w:val="191B1E"/>
          <w:sz w:val="18"/>
          <w:szCs w:val="18"/>
          <w:lang w:bidi="he-IL"/>
        </w:rPr>
        <w:t>prodejce</w:t>
      </w:r>
      <w:r w:rsidRPr="00F80A40">
        <w:rPr>
          <w:color w:val="191B1E"/>
          <w:sz w:val="18"/>
          <w:szCs w:val="18"/>
          <w:lang w:bidi="he-IL"/>
        </w:rPr>
        <w:t xml:space="preserve">, </w:t>
      </w:r>
      <w:r w:rsidRPr="00F80A40">
        <w:rPr>
          <w:sz w:val="18"/>
          <w:szCs w:val="18"/>
        </w:rPr>
        <w:t>jeho zaměstnance či jiné osoby zdržující se ve stáncích v pracovněprávním či obdobném poměru k p</w:t>
      </w:r>
      <w:r w:rsidR="00F35A46" w:rsidRPr="00F80A40">
        <w:rPr>
          <w:sz w:val="18"/>
          <w:szCs w:val="18"/>
        </w:rPr>
        <w:t>rodejci</w:t>
      </w:r>
      <w:r w:rsidRPr="00F80A40">
        <w:rPr>
          <w:sz w:val="18"/>
          <w:szCs w:val="18"/>
        </w:rPr>
        <w:t xml:space="preserve">, </w:t>
      </w:r>
      <w:r w:rsidR="00432D4C" w:rsidRPr="00F80A40">
        <w:rPr>
          <w:sz w:val="18"/>
          <w:szCs w:val="18"/>
        </w:rPr>
        <w:t xml:space="preserve">a to i nedbalostí uvedených osob, </w:t>
      </w:r>
      <w:r w:rsidRPr="00F80A40">
        <w:rPr>
          <w:sz w:val="18"/>
          <w:szCs w:val="18"/>
        </w:rPr>
        <w:t xml:space="preserve">vznikne škoda, kterou bude </w:t>
      </w:r>
      <w:r w:rsidR="00432D4C" w:rsidRPr="00F80A40">
        <w:rPr>
          <w:sz w:val="18"/>
          <w:szCs w:val="18"/>
        </w:rPr>
        <w:t>pronajímatel stánků</w:t>
      </w:r>
      <w:r w:rsidR="002F0F33" w:rsidRPr="00F80A40">
        <w:rPr>
          <w:sz w:val="18"/>
          <w:szCs w:val="18"/>
        </w:rPr>
        <w:t xml:space="preserve"> TSB</w:t>
      </w:r>
      <w:r w:rsidR="00432D4C" w:rsidRPr="00F80A40">
        <w:rPr>
          <w:sz w:val="18"/>
          <w:szCs w:val="18"/>
        </w:rPr>
        <w:t xml:space="preserve"> vymáhat po </w:t>
      </w:r>
      <w:r w:rsidR="00FB4D0F" w:rsidRPr="00F80A40">
        <w:rPr>
          <w:sz w:val="18"/>
          <w:szCs w:val="18"/>
        </w:rPr>
        <w:t>TIC</w:t>
      </w:r>
      <w:r w:rsidR="00432D4C" w:rsidRPr="00F80A40">
        <w:rPr>
          <w:sz w:val="18"/>
          <w:szCs w:val="18"/>
        </w:rPr>
        <w:t xml:space="preserve"> jako nájemci stánků, je </w:t>
      </w:r>
      <w:r w:rsidR="00FB4D0F" w:rsidRPr="00F80A40">
        <w:rPr>
          <w:sz w:val="18"/>
          <w:szCs w:val="18"/>
        </w:rPr>
        <w:t>TIC</w:t>
      </w:r>
      <w:r w:rsidR="00432D4C" w:rsidRPr="00F80A40">
        <w:rPr>
          <w:sz w:val="18"/>
          <w:szCs w:val="18"/>
        </w:rPr>
        <w:t xml:space="preserve"> </w:t>
      </w:r>
      <w:r w:rsidR="00910F1E" w:rsidRPr="00F80A40">
        <w:rPr>
          <w:sz w:val="18"/>
          <w:szCs w:val="18"/>
        </w:rPr>
        <w:t xml:space="preserve">oprávněna </w:t>
      </w:r>
      <w:r w:rsidR="00432D4C" w:rsidRPr="00F80A40">
        <w:rPr>
          <w:sz w:val="18"/>
          <w:szCs w:val="18"/>
        </w:rPr>
        <w:t xml:space="preserve">vymáhat tuto škodu po </w:t>
      </w:r>
      <w:r w:rsidR="002476D2" w:rsidRPr="00F80A40">
        <w:rPr>
          <w:sz w:val="18"/>
          <w:szCs w:val="18"/>
        </w:rPr>
        <w:t>prodejci</w:t>
      </w:r>
      <w:r w:rsidR="00432D4C" w:rsidRPr="00F80A40">
        <w:rPr>
          <w:sz w:val="18"/>
          <w:szCs w:val="18"/>
        </w:rPr>
        <w:t>.</w:t>
      </w:r>
    </w:p>
    <w:p w14:paraId="5CB4F9EA" w14:textId="14A11AAA" w:rsidR="00A53597" w:rsidRDefault="00F510E1" w:rsidP="00BE2AF3">
      <w:pPr>
        <w:pStyle w:val="Zkladntext"/>
        <w:widowControl/>
        <w:numPr>
          <w:ilvl w:val="0"/>
          <w:numId w:val="17"/>
        </w:numPr>
        <w:jc w:val="both"/>
        <w:rPr>
          <w:sz w:val="18"/>
          <w:szCs w:val="18"/>
        </w:rPr>
      </w:pPr>
      <w:r w:rsidRPr="00F80A40">
        <w:rPr>
          <w:sz w:val="18"/>
          <w:szCs w:val="18"/>
        </w:rPr>
        <w:t xml:space="preserve">Smluvní strany tímto uzavírají ve smyslu ustanovení § </w:t>
      </w:r>
      <w:r w:rsidR="00BD6414" w:rsidRPr="00F80A40">
        <w:rPr>
          <w:sz w:val="18"/>
          <w:szCs w:val="18"/>
        </w:rPr>
        <w:t>1982 a násl.</w:t>
      </w:r>
      <w:r w:rsidRPr="00F80A40">
        <w:rPr>
          <w:sz w:val="18"/>
          <w:szCs w:val="18"/>
        </w:rPr>
        <w:t xml:space="preserve"> zákona č. </w:t>
      </w:r>
      <w:r w:rsidR="00BD6414" w:rsidRPr="00F80A40">
        <w:rPr>
          <w:sz w:val="18"/>
          <w:szCs w:val="18"/>
        </w:rPr>
        <w:t>89</w:t>
      </w:r>
      <w:r w:rsidRPr="00F80A40">
        <w:rPr>
          <w:sz w:val="18"/>
          <w:szCs w:val="18"/>
        </w:rPr>
        <w:t>/</w:t>
      </w:r>
      <w:r w:rsidR="00BD6414" w:rsidRPr="00F80A40">
        <w:rPr>
          <w:sz w:val="18"/>
          <w:szCs w:val="18"/>
        </w:rPr>
        <w:t>2012</w:t>
      </w:r>
      <w:r w:rsidRPr="00F80A40">
        <w:rPr>
          <w:sz w:val="18"/>
          <w:szCs w:val="18"/>
        </w:rPr>
        <w:t xml:space="preserve"> Sb., ob</w:t>
      </w:r>
      <w:r w:rsidR="00BD6414" w:rsidRPr="00F80A40">
        <w:rPr>
          <w:sz w:val="18"/>
          <w:szCs w:val="18"/>
        </w:rPr>
        <w:t>čanské</w:t>
      </w:r>
      <w:r w:rsidRPr="00F80A40">
        <w:rPr>
          <w:sz w:val="18"/>
          <w:szCs w:val="18"/>
        </w:rPr>
        <w:t>ho zákoníku, ve znění pozdějších předpisů, dohodu o vzájemném zápočtu pohle</w:t>
      </w:r>
      <w:r w:rsidR="00FA700D" w:rsidRPr="00F80A40">
        <w:rPr>
          <w:sz w:val="18"/>
          <w:szCs w:val="18"/>
        </w:rPr>
        <w:t xml:space="preserve">dávek vzniklých na základě </w:t>
      </w:r>
      <w:r w:rsidRPr="00F80A40">
        <w:rPr>
          <w:sz w:val="18"/>
          <w:szCs w:val="18"/>
        </w:rPr>
        <w:t xml:space="preserve">smlouvy. </w:t>
      </w:r>
    </w:p>
    <w:p w14:paraId="0388B7D0" w14:textId="77777777" w:rsidR="003828C8" w:rsidRPr="00F80A40" w:rsidRDefault="003828C8" w:rsidP="00C260D5">
      <w:pPr>
        <w:pStyle w:val="Zkladntext"/>
        <w:widowControl/>
        <w:ind w:left="720"/>
        <w:jc w:val="both"/>
        <w:rPr>
          <w:sz w:val="18"/>
          <w:szCs w:val="18"/>
        </w:rPr>
      </w:pPr>
    </w:p>
    <w:p w14:paraId="4623CF28" w14:textId="1FA85D1C" w:rsidR="00E921C9" w:rsidRPr="00F80A40" w:rsidRDefault="00E921C9" w:rsidP="00C7651C">
      <w:pPr>
        <w:ind w:firstLine="708"/>
        <w:jc w:val="both"/>
        <w:rPr>
          <w:sz w:val="18"/>
          <w:szCs w:val="18"/>
        </w:rPr>
      </w:pPr>
    </w:p>
    <w:p w14:paraId="66CF1A81" w14:textId="7C9E0A41" w:rsidR="004164AF" w:rsidRPr="00F80A40" w:rsidRDefault="004164AF" w:rsidP="00C7651C">
      <w:pPr>
        <w:jc w:val="both"/>
        <w:rPr>
          <w:b/>
          <w:sz w:val="18"/>
          <w:szCs w:val="18"/>
        </w:rPr>
      </w:pPr>
      <w:r w:rsidRPr="00F80A40">
        <w:rPr>
          <w:b/>
          <w:sz w:val="18"/>
          <w:szCs w:val="18"/>
        </w:rPr>
        <w:t>I</w:t>
      </w:r>
      <w:r w:rsidR="00AB4336" w:rsidRPr="00F80A40">
        <w:rPr>
          <w:b/>
          <w:sz w:val="18"/>
          <w:szCs w:val="18"/>
        </w:rPr>
        <w:t>X</w:t>
      </w:r>
      <w:r w:rsidRPr="00F80A40">
        <w:rPr>
          <w:b/>
          <w:sz w:val="18"/>
          <w:szCs w:val="18"/>
        </w:rPr>
        <w:t xml:space="preserve">. </w:t>
      </w:r>
      <w:r w:rsidR="00A91009" w:rsidRPr="00F80A40">
        <w:rPr>
          <w:b/>
          <w:sz w:val="18"/>
          <w:szCs w:val="18"/>
        </w:rPr>
        <w:tab/>
      </w:r>
      <w:r w:rsidRPr="00F80A40">
        <w:rPr>
          <w:b/>
          <w:sz w:val="18"/>
          <w:szCs w:val="18"/>
        </w:rPr>
        <w:t>ZBOŽÍ A SLUŽBY</w:t>
      </w:r>
    </w:p>
    <w:p w14:paraId="55FC69B5" w14:textId="77777777" w:rsidR="00FC5A5F" w:rsidRPr="00F80A40" w:rsidRDefault="00FC5A5F" w:rsidP="00C7651C">
      <w:pPr>
        <w:jc w:val="both"/>
        <w:rPr>
          <w:b/>
          <w:sz w:val="18"/>
          <w:szCs w:val="18"/>
        </w:rPr>
      </w:pPr>
    </w:p>
    <w:p w14:paraId="443A2B61" w14:textId="00487274" w:rsidR="004164AF" w:rsidRPr="00F80A40" w:rsidRDefault="004164AF" w:rsidP="00C7651C">
      <w:pPr>
        <w:numPr>
          <w:ilvl w:val="0"/>
          <w:numId w:val="13"/>
        </w:numPr>
        <w:jc w:val="both"/>
        <w:rPr>
          <w:sz w:val="18"/>
          <w:szCs w:val="18"/>
        </w:rPr>
      </w:pPr>
      <w:r w:rsidRPr="00F80A40">
        <w:rPr>
          <w:sz w:val="18"/>
          <w:szCs w:val="18"/>
        </w:rPr>
        <w:t>V rámci projektu není dovolen prodej jiného zboží</w:t>
      </w:r>
      <w:r w:rsidR="00C7651C" w:rsidRPr="00F80A40">
        <w:rPr>
          <w:sz w:val="18"/>
          <w:szCs w:val="18"/>
        </w:rPr>
        <w:t>,</w:t>
      </w:r>
      <w:r w:rsidRPr="00F80A40">
        <w:rPr>
          <w:sz w:val="18"/>
          <w:szCs w:val="18"/>
        </w:rPr>
        <w:t xml:space="preserve"> než specifikuje </w:t>
      </w:r>
      <w:r w:rsidR="00B55335" w:rsidRPr="00F80A40">
        <w:rPr>
          <w:sz w:val="18"/>
          <w:szCs w:val="18"/>
        </w:rPr>
        <w:t xml:space="preserve">k tomu určená </w:t>
      </w:r>
      <w:r w:rsidR="00731BAE" w:rsidRPr="00F80A40">
        <w:rPr>
          <w:sz w:val="18"/>
          <w:szCs w:val="18"/>
        </w:rPr>
        <w:t>P</w:t>
      </w:r>
      <w:r w:rsidRPr="00F80A40">
        <w:rPr>
          <w:sz w:val="18"/>
          <w:szCs w:val="18"/>
        </w:rPr>
        <w:t xml:space="preserve">říloha </w:t>
      </w:r>
      <w:r w:rsidR="00FA700D" w:rsidRPr="00F80A40">
        <w:rPr>
          <w:sz w:val="18"/>
          <w:szCs w:val="18"/>
        </w:rPr>
        <w:t xml:space="preserve">č. </w:t>
      </w:r>
      <w:r w:rsidR="00D95069" w:rsidRPr="00F80A40">
        <w:rPr>
          <w:sz w:val="18"/>
          <w:szCs w:val="18"/>
        </w:rPr>
        <w:t>2</w:t>
      </w:r>
      <w:r w:rsidR="00FA700D" w:rsidRPr="00F80A40">
        <w:rPr>
          <w:sz w:val="18"/>
          <w:szCs w:val="18"/>
        </w:rPr>
        <w:t xml:space="preserve"> s</w:t>
      </w:r>
      <w:r w:rsidRPr="00F80A40">
        <w:rPr>
          <w:color w:val="191B1E"/>
          <w:sz w:val="18"/>
          <w:szCs w:val="18"/>
          <w:lang w:bidi="he-IL"/>
        </w:rPr>
        <w:t>mlouvy</w:t>
      </w:r>
      <w:r w:rsidR="00BE2AF3" w:rsidRPr="00F80A40">
        <w:rPr>
          <w:color w:val="191B1E"/>
          <w:sz w:val="18"/>
          <w:szCs w:val="18"/>
          <w:lang w:bidi="he-IL"/>
        </w:rPr>
        <w:t xml:space="preserve">, porušení je sankcionováno dle </w:t>
      </w:r>
      <w:r w:rsidR="00731BAE" w:rsidRPr="00F80A40">
        <w:rPr>
          <w:color w:val="191B1E"/>
          <w:sz w:val="18"/>
          <w:szCs w:val="18"/>
          <w:lang w:bidi="he-IL"/>
        </w:rPr>
        <w:t xml:space="preserve">čl. </w:t>
      </w:r>
      <w:r w:rsidR="00BE2AF3" w:rsidRPr="00F80A40">
        <w:rPr>
          <w:color w:val="191B1E"/>
          <w:sz w:val="18"/>
          <w:szCs w:val="18"/>
          <w:lang w:bidi="he-IL"/>
        </w:rPr>
        <w:t>VII</w:t>
      </w:r>
      <w:r w:rsidR="00731BAE" w:rsidRPr="00F80A40">
        <w:rPr>
          <w:color w:val="191B1E"/>
          <w:sz w:val="18"/>
          <w:szCs w:val="18"/>
          <w:lang w:bidi="he-IL"/>
        </w:rPr>
        <w:t>.</w:t>
      </w:r>
      <w:r w:rsidR="00BE2AF3" w:rsidRPr="00F80A40">
        <w:rPr>
          <w:color w:val="191B1E"/>
          <w:sz w:val="18"/>
          <w:szCs w:val="18"/>
          <w:lang w:bidi="he-IL"/>
        </w:rPr>
        <w:t xml:space="preserve"> VOP a dalších ustanovení VOP.</w:t>
      </w:r>
    </w:p>
    <w:p w14:paraId="5A641882" w14:textId="7C3AC7E2" w:rsidR="00D64658" w:rsidRPr="00F80A40" w:rsidRDefault="00D64658" w:rsidP="00C7651C">
      <w:pPr>
        <w:numPr>
          <w:ilvl w:val="0"/>
          <w:numId w:val="13"/>
        </w:numPr>
        <w:jc w:val="both"/>
        <w:rPr>
          <w:sz w:val="18"/>
          <w:szCs w:val="18"/>
        </w:rPr>
      </w:pPr>
      <w:r w:rsidRPr="00F80A40">
        <w:rPr>
          <w:sz w:val="18"/>
          <w:szCs w:val="18"/>
        </w:rPr>
        <w:t xml:space="preserve">Prodejce je povinen kdykoli se podrobit kontrole dodržování označení stánku a </w:t>
      </w:r>
      <w:r w:rsidR="00177175" w:rsidRPr="00F80A40">
        <w:rPr>
          <w:sz w:val="18"/>
          <w:szCs w:val="18"/>
        </w:rPr>
        <w:t xml:space="preserve">druhu prodávaného </w:t>
      </w:r>
      <w:r w:rsidRPr="00F80A40">
        <w:rPr>
          <w:sz w:val="18"/>
          <w:szCs w:val="18"/>
        </w:rPr>
        <w:t>sortimentu pracovníkem TIC, jenž se prokáže průkazem</w:t>
      </w:r>
      <w:r w:rsidR="00FC38E1" w:rsidRPr="00F80A40">
        <w:rPr>
          <w:sz w:val="18"/>
          <w:szCs w:val="18"/>
        </w:rPr>
        <w:t>.</w:t>
      </w:r>
    </w:p>
    <w:p w14:paraId="1B39C0CC" w14:textId="7F9BDCB1" w:rsidR="00E921C9" w:rsidRPr="00F80A40" w:rsidRDefault="00E921C9" w:rsidP="00C7651C">
      <w:pPr>
        <w:jc w:val="both"/>
        <w:rPr>
          <w:color w:val="191B1E"/>
          <w:sz w:val="18"/>
          <w:szCs w:val="18"/>
          <w:lang w:bidi="he-IL"/>
        </w:rPr>
      </w:pPr>
    </w:p>
    <w:p w14:paraId="11A60B0F" w14:textId="0AC6EA11" w:rsidR="0080179A" w:rsidRPr="00F80A40" w:rsidRDefault="00AB4336" w:rsidP="00C7651C">
      <w:pPr>
        <w:jc w:val="both"/>
        <w:rPr>
          <w:b/>
          <w:color w:val="191B1E"/>
          <w:sz w:val="18"/>
          <w:szCs w:val="18"/>
          <w:lang w:bidi="he-IL"/>
        </w:rPr>
      </w:pPr>
      <w:r w:rsidRPr="00F80A40">
        <w:rPr>
          <w:b/>
          <w:color w:val="191B1E"/>
          <w:sz w:val="18"/>
          <w:szCs w:val="18"/>
          <w:lang w:bidi="he-IL"/>
        </w:rPr>
        <w:t>X</w:t>
      </w:r>
      <w:r w:rsidR="0080179A" w:rsidRPr="00F80A40">
        <w:rPr>
          <w:b/>
          <w:color w:val="191B1E"/>
          <w:sz w:val="18"/>
          <w:szCs w:val="18"/>
          <w:lang w:bidi="he-IL"/>
        </w:rPr>
        <w:t xml:space="preserve">. </w:t>
      </w:r>
      <w:r w:rsidR="00A91009" w:rsidRPr="00F80A40">
        <w:rPr>
          <w:b/>
          <w:color w:val="191B1E"/>
          <w:sz w:val="18"/>
          <w:szCs w:val="18"/>
          <w:lang w:bidi="he-IL"/>
        </w:rPr>
        <w:tab/>
      </w:r>
      <w:r w:rsidR="0080179A" w:rsidRPr="00F80A40">
        <w:rPr>
          <w:b/>
          <w:color w:val="191B1E"/>
          <w:sz w:val="18"/>
          <w:szCs w:val="18"/>
          <w:lang w:bidi="he-IL"/>
        </w:rPr>
        <w:t>PŘEDÁVÁNÍ STÁNKŮ</w:t>
      </w:r>
    </w:p>
    <w:p w14:paraId="0C0E33F1" w14:textId="77777777" w:rsidR="00FC5A5F" w:rsidRPr="00F80A40" w:rsidRDefault="00FC5A5F" w:rsidP="00C7651C">
      <w:pPr>
        <w:jc w:val="both"/>
        <w:rPr>
          <w:b/>
          <w:color w:val="191B1E"/>
          <w:sz w:val="18"/>
          <w:szCs w:val="18"/>
          <w:lang w:bidi="he-IL"/>
        </w:rPr>
      </w:pPr>
    </w:p>
    <w:p w14:paraId="2A02F3BA" w14:textId="4E0D1BF7" w:rsidR="00771133" w:rsidRPr="00F80A40" w:rsidRDefault="0080179A" w:rsidP="00C7651C">
      <w:pPr>
        <w:numPr>
          <w:ilvl w:val="0"/>
          <w:numId w:val="15"/>
        </w:numPr>
        <w:jc w:val="both"/>
        <w:rPr>
          <w:color w:val="191B1E"/>
          <w:sz w:val="18"/>
          <w:szCs w:val="18"/>
          <w:lang w:bidi="he-IL"/>
        </w:rPr>
      </w:pPr>
      <w:r w:rsidRPr="00F80A40">
        <w:rPr>
          <w:color w:val="191B1E"/>
          <w:sz w:val="18"/>
          <w:szCs w:val="18"/>
          <w:lang w:bidi="he-IL"/>
        </w:rPr>
        <w:t xml:space="preserve">Přebírání a předávání stánků </w:t>
      </w:r>
      <w:r w:rsidR="00771133" w:rsidRPr="00F80A40">
        <w:rPr>
          <w:color w:val="191B1E"/>
          <w:sz w:val="18"/>
          <w:szCs w:val="18"/>
          <w:lang w:bidi="he-IL"/>
        </w:rPr>
        <w:t xml:space="preserve">na straně </w:t>
      </w:r>
      <w:r w:rsidR="00FB4D0F" w:rsidRPr="00F80A40">
        <w:rPr>
          <w:color w:val="191B1E"/>
          <w:sz w:val="18"/>
          <w:szCs w:val="18"/>
          <w:lang w:bidi="he-IL"/>
        </w:rPr>
        <w:t>TIC</w:t>
      </w:r>
      <w:r w:rsidR="00771133" w:rsidRPr="00F80A40">
        <w:rPr>
          <w:color w:val="191B1E"/>
          <w:sz w:val="18"/>
          <w:szCs w:val="18"/>
          <w:lang w:bidi="he-IL"/>
        </w:rPr>
        <w:t xml:space="preserve"> provádí vždy pověřený zaměstnanec </w:t>
      </w:r>
      <w:r w:rsidR="00FB4D0F" w:rsidRPr="00F80A40">
        <w:rPr>
          <w:color w:val="191B1E"/>
          <w:sz w:val="18"/>
          <w:szCs w:val="18"/>
          <w:lang w:bidi="he-IL"/>
        </w:rPr>
        <w:t>TIC</w:t>
      </w:r>
      <w:r w:rsidR="00771133" w:rsidRPr="00F80A40">
        <w:rPr>
          <w:color w:val="191B1E"/>
          <w:sz w:val="18"/>
          <w:szCs w:val="18"/>
          <w:lang w:bidi="he-IL"/>
        </w:rPr>
        <w:t>.</w:t>
      </w:r>
      <w:r w:rsidR="002C1075" w:rsidRPr="00F80A40">
        <w:rPr>
          <w:color w:val="191B1E"/>
          <w:sz w:val="18"/>
          <w:szCs w:val="18"/>
          <w:lang w:bidi="he-IL"/>
        </w:rPr>
        <w:t xml:space="preserve"> Protokolárně zaznamená stav stánků včetně počátečního stavu elektroměrů.</w:t>
      </w:r>
    </w:p>
    <w:p w14:paraId="762D6654" w14:textId="6C1F2E07" w:rsidR="00F86888" w:rsidRPr="00F80A40" w:rsidRDefault="00771133" w:rsidP="005B18D2">
      <w:pPr>
        <w:numPr>
          <w:ilvl w:val="0"/>
          <w:numId w:val="15"/>
        </w:numPr>
        <w:jc w:val="both"/>
        <w:rPr>
          <w:color w:val="191B1E"/>
          <w:sz w:val="18"/>
          <w:szCs w:val="18"/>
          <w:lang w:bidi="he-IL"/>
        </w:rPr>
      </w:pPr>
      <w:r w:rsidRPr="00F80A40">
        <w:rPr>
          <w:color w:val="191B1E"/>
          <w:sz w:val="18"/>
          <w:szCs w:val="18"/>
          <w:lang w:bidi="he-IL"/>
        </w:rPr>
        <w:t xml:space="preserve">Přebírání a předávání stánků na straně </w:t>
      </w:r>
      <w:r w:rsidR="008A0F02" w:rsidRPr="00F80A40">
        <w:rPr>
          <w:color w:val="191B1E"/>
          <w:sz w:val="18"/>
          <w:szCs w:val="18"/>
          <w:lang w:bidi="he-IL"/>
        </w:rPr>
        <w:t>prodejce</w:t>
      </w:r>
      <w:r w:rsidRPr="00F80A40">
        <w:rPr>
          <w:color w:val="191B1E"/>
          <w:sz w:val="18"/>
          <w:szCs w:val="18"/>
          <w:lang w:bidi="he-IL"/>
        </w:rPr>
        <w:t xml:space="preserve"> </w:t>
      </w:r>
      <w:r w:rsidR="0080179A" w:rsidRPr="00F80A40">
        <w:rPr>
          <w:color w:val="191B1E"/>
          <w:sz w:val="18"/>
          <w:szCs w:val="18"/>
          <w:lang w:bidi="he-IL"/>
        </w:rPr>
        <w:t>provádí vždy pověřený či zmocněný zástupce p</w:t>
      </w:r>
      <w:r w:rsidR="008A0F02" w:rsidRPr="00F80A40">
        <w:rPr>
          <w:color w:val="191B1E"/>
          <w:sz w:val="18"/>
          <w:szCs w:val="18"/>
          <w:lang w:bidi="he-IL"/>
        </w:rPr>
        <w:t>rodejce</w:t>
      </w:r>
      <w:r w:rsidR="0080179A" w:rsidRPr="00F80A40">
        <w:rPr>
          <w:color w:val="191B1E"/>
          <w:sz w:val="18"/>
          <w:szCs w:val="18"/>
          <w:lang w:bidi="he-IL"/>
        </w:rPr>
        <w:t>, není-li p</w:t>
      </w:r>
      <w:r w:rsidR="008A0F02" w:rsidRPr="00F80A40">
        <w:rPr>
          <w:color w:val="191B1E"/>
          <w:sz w:val="18"/>
          <w:szCs w:val="18"/>
          <w:lang w:bidi="he-IL"/>
        </w:rPr>
        <w:t>rodejce</w:t>
      </w:r>
      <w:r w:rsidR="0080179A" w:rsidRPr="00F80A40">
        <w:rPr>
          <w:color w:val="191B1E"/>
          <w:sz w:val="18"/>
          <w:szCs w:val="18"/>
          <w:lang w:bidi="he-IL"/>
        </w:rPr>
        <w:t xml:space="preserve"> fyzickou osobou, která tak může učinit osobně.</w:t>
      </w:r>
      <w:r w:rsidR="002C1075" w:rsidRPr="00F80A40">
        <w:rPr>
          <w:color w:val="191B1E"/>
          <w:sz w:val="18"/>
          <w:szCs w:val="18"/>
          <w:lang w:bidi="he-IL"/>
        </w:rPr>
        <w:t xml:space="preserve"> Protokolárně zaznamená stav stánků včetně konečného stavu elektroměrů. Bude doloženo fotodokumentací.</w:t>
      </w:r>
      <w:r w:rsidR="00731BAE" w:rsidRPr="00F80A40">
        <w:rPr>
          <w:color w:val="191B1E"/>
          <w:sz w:val="18"/>
          <w:szCs w:val="18"/>
          <w:lang w:bidi="he-IL"/>
        </w:rPr>
        <w:t xml:space="preserve"> </w:t>
      </w:r>
      <w:r w:rsidR="00500E57" w:rsidRPr="00F80A40">
        <w:rPr>
          <w:color w:val="191B1E"/>
          <w:sz w:val="18"/>
          <w:szCs w:val="18"/>
          <w:lang w:bidi="he-IL"/>
        </w:rPr>
        <w:t>TIC</w:t>
      </w:r>
      <w:r w:rsidR="0080179A" w:rsidRPr="00F80A40">
        <w:rPr>
          <w:color w:val="191B1E"/>
          <w:sz w:val="18"/>
          <w:szCs w:val="18"/>
          <w:lang w:bidi="he-IL"/>
        </w:rPr>
        <w:t xml:space="preserve"> určuje čas, kdy musí být dokončeno předání stánků</w:t>
      </w:r>
      <w:r w:rsidR="00F86888" w:rsidRPr="00F80A40">
        <w:rPr>
          <w:color w:val="191B1E"/>
          <w:sz w:val="18"/>
          <w:szCs w:val="18"/>
          <w:lang w:bidi="he-IL"/>
        </w:rPr>
        <w:t xml:space="preserve"> při ukončení smluvního vztahu dle </w:t>
      </w:r>
      <w:r w:rsidR="00FA700D" w:rsidRPr="00F80A40">
        <w:rPr>
          <w:color w:val="191B1E"/>
          <w:sz w:val="18"/>
          <w:szCs w:val="18"/>
          <w:lang w:bidi="he-IL"/>
        </w:rPr>
        <w:t>s</w:t>
      </w:r>
      <w:r w:rsidR="00F86888" w:rsidRPr="00F80A40">
        <w:rPr>
          <w:color w:val="191B1E"/>
          <w:sz w:val="18"/>
          <w:szCs w:val="18"/>
          <w:lang w:bidi="he-IL"/>
        </w:rPr>
        <w:t>mlouvy.</w:t>
      </w:r>
    </w:p>
    <w:p w14:paraId="46BBA218" w14:textId="77777777" w:rsidR="0080179A" w:rsidRPr="00F80A40" w:rsidRDefault="0080179A" w:rsidP="00C7651C">
      <w:pPr>
        <w:numPr>
          <w:ilvl w:val="0"/>
          <w:numId w:val="15"/>
        </w:numPr>
        <w:jc w:val="both"/>
        <w:rPr>
          <w:color w:val="191B1E"/>
          <w:sz w:val="18"/>
          <w:szCs w:val="18"/>
          <w:lang w:bidi="he-IL"/>
        </w:rPr>
      </w:pPr>
      <w:r w:rsidRPr="00F80A40">
        <w:rPr>
          <w:color w:val="191B1E"/>
          <w:sz w:val="18"/>
          <w:szCs w:val="18"/>
          <w:lang w:bidi="he-IL"/>
        </w:rPr>
        <w:t xml:space="preserve">Zboží či jiné </w:t>
      </w:r>
      <w:r w:rsidR="00B55335" w:rsidRPr="00F80A40">
        <w:rPr>
          <w:color w:val="191B1E"/>
          <w:sz w:val="18"/>
          <w:szCs w:val="18"/>
          <w:lang w:bidi="he-IL"/>
        </w:rPr>
        <w:t xml:space="preserve">věci nalezené po této době budou odstraněny a uloženy na náklad a odpovědnost příslušného podnájemce. </w:t>
      </w:r>
    </w:p>
    <w:p w14:paraId="27465D0B" w14:textId="1A6F5C9B" w:rsidR="00813E4B" w:rsidRPr="00F80A40" w:rsidRDefault="00813E4B" w:rsidP="00813E4B">
      <w:pPr>
        <w:numPr>
          <w:ilvl w:val="0"/>
          <w:numId w:val="15"/>
        </w:numPr>
        <w:jc w:val="both"/>
        <w:rPr>
          <w:color w:val="191B1E"/>
          <w:sz w:val="18"/>
          <w:szCs w:val="18"/>
          <w:lang w:bidi="he-IL"/>
        </w:rPr>
      </w:pPr>
      <w:r w:rsidRPr="00F80A40">
        <w:rPr>
          <w:color w:val="191B1E"/>
          <w:sz w:val="18"/>
          <w:szCs w:val="18"/>
          <w:lang w:bidi="he-IL"/>
        </w:rPr>
        <w:t>Při zahájení podnájmu tzn</w:t>
      </w:r>
      <w:r w:rsidR="00880465" w:rsidRPr="00F80A40">
        <w:rPr>
          <w:color w:val="191B1E"/>
          <w:sz w:val="18"/>
          <w:szCs w:val="18"/>
          <w:lang w:bidi="he-IL"/>
        </w:rPr>
        <w:t>.</w:t>
      </w:r>
      <w:r w:rsidRPr="00F80A40">
        <w:rPr>
          <w:color w:val="191B1E"/>
          <w:sz w:val="18"/>
          <w:szCs w:val="18"/>
          <w:lang w:bidi="he-IL"/>
        </w:rPr>
        <w:t xml:space="preserve"> předání stánků osoba pověřená </w:t>
      </w:r>
      <w:r w:rsidR="00FB4D0F" w:rsidRPr="00F80A40">
        <w:rPr>
          <w:color w:val="191B1E"/>
          <w:sz w:val="18"/>
          <w:szCs w:val="18"/>
          <w:lang w:bidi="he-IL"/>
        </w:rPr>
        <w:t>TIC</w:t>
      </w:r>
      <w:r w:rsidRPr="00F80A40">
        <w:rPr>
          <w:color w:val="191B1E"/>
          <w:sz w:val="18"/>
          <w:szCs w:val="18"/>
          <w:lang w:bidi="he-IL"/>
        </w:rPr>
        <w:t xml:space="preserve"> zkontroluje stav elektroměru v každém stánku, přičemž tento stav bude považován za počáteční, dále zaplombování rozvodné desky a samostatně jištěné zásuvky vyvedené mimo hlavní měření. P</w:t>
      </w:r>
      <w:r w:rsidR="00C62FA4" w:rsidRPr="00F80A40">
        <w:rPr>
          <w:color w:val="191B1E"/>
          <w:sz w:val="18"/>
          <w:szCs w:val="18"/>
          <w:lang w:bidi="he-IL"/>
        </w:rPr>
        <w:t>rodejce</w:t>
      </w:r>
      <w:r w:rsidRPr="00F80A40">
        <w:rPr>
          <w:color w:val="191B1E"/>
          <w:sz w:val="18"/>
          <w:szCs w:val="18"/>
          <w:lang w:bidi="he-IL"/>
        </w:rPr>
        <w:t xml:space="preserve"> má právo požadovat písemné potvrzení o počátečním stavu elektroměru a neporušeného zaplombování výše uvedené </w:t>
      </w:r>
      <w:proofErr w:type="spellStart"/>
      <w:r w:rsidRPr="00F80A40">
        <w:rPr>
          <w:color w:val="191B1E"/>
          <w:sz w:val="18"/>
          <w:szCs w:val="18"/>
          <w:lang w:bidi="he-IL"/>
        </w:rPr>
        <w:t>elektrovýzbroje</w:t>
      </w:r>
      <w:proofErr w:type="spellEnd"/>
      <w:r w:rsidRPr="00F80A40">
        <w:rPr>
          <w:color w:val="191B1E"/>
          <w:sz w:val="18"/>
          <w:szCs w:val="18"/>
          <w:lang w:bidi="he-IL"/>
        </w:rPr>
        <w:t>.</w:t>
      </w:r>
      <w:r w:rsidR="00C90741" w:rsidRPr="00F80A40">
        <w:rPr>
          <w:color w:val="191B1E"/>
          <w:sz w:val="18"/>
          <w:szCs w:val="18"/>
          <w:lang w:bidi="he-IL"/>
        </w:rPr>
        <w:t xml:space="preserve"> </w:t>
      </w:r>
      <w:r w:rsidR="00C90741" w:rsidRPr="00F80A40">
        <w:rPr>
          <w:sz w:val="18"/>
          <w:szCs w:val="18"/>
        </w:rPr>
        <w:t xml:space="preserve">Prodejce se zavazuje umožnit kdykoliv na vyzvání pověřené osoby </w:t>
      </w:r>
      <w:r w:rsidR="00FB4D0F" w:rsidRPr="00F80A40">
        <w:rPr>
          <w:sz w:val="18"/>
          <w:szCs w:val="18"/>
        </w:rPr>
        <w:t>TIC</w:t>
      </w:r>
      <w:r w:rsidR="00C90741" w:rsidRPr="00F80A40">
        <w:rPr>
          <w:sz w:val="18"/>
          <w:szCs w:val="18"/>
        </w:rPr>
        <w:t xml:space="preserve"> vstup </w:t>
      </w:r>
      <w:r w:rsidR="001077CA" w:rsidRPr="00F80A40">
        <w:rPr>
          <w:sz w:val="18"/>
          <w:szCs w:val="18"/>
        </w:rPr>
        <w:t xml:space="preserve">do stánku osobě pověřené ze strany </w:t>
      </w:r>
      <w:r w:rsidR="00FB4D0F" w:rsidRPr="00F80A40">
        <w:rPr>
          <w:sz w:val="18"/>
          <w:szCs w:val="18"/>
        </w:rPr>
        <w:t>TIC</w:t>
      </w:r>
      <w:r w:rsidR="001077CA" w:rsidRPr="00F80A40">
        <w:rPr>
          <w:sz w:val="18"/>
          <w:szCs w:val="18"/>
        </w:rPr>
        <w:t xml:space="preserve"> </w:t>
      </w:r>
      <w:r w:rsidR="00C90741" w:rsidRPr="00F80A40">
        <w:rPr>
          <w:sz w:val="18"/>
          <w:szCs w:val="18"/>
        </w:rPr>
        <w:t>za účelem zapsání stavu elektroměru</w:t>
      </w:r>
      <w:r w:rsidR="001077CA" w:rsidRPr="00F80A40">
        <w:rPr>
          <w:sz w:val="18"/>
          <w:szCs w:val="18"/>
        </w:rPr>
        <w:t xml:space="preserve">, a to v případě potřeby i několikrát denně, přičemž není </w:t>
      </w:r>
      <w:r w:rsidR="00910F1E" w:rsidRPr="00F80A40">
        <w:rPr>
          <w:sz w:val="18"/>
          <w:szCs w:val="18"/>
        </w:rPr>
        <w:t xml:space="preserve">potřeba </w:t>
      </w:r>
      <w:r w:rsidR="001077CA" w:rsidRPr="00F80A40">
        <w:rPr>
          <w:sz w:val="18"/>
          <w:szCs w:val="18"/>
        </w:rPr>
        <w:t xml:space="preserve">ze strany </w:t>
      </w:r>
      <w:r w:rsidR="00FB4D0F" w:rsidRPr="00F80A40">
        <w:rPr>
          <w:sz w:val="18"/>
          <w:szCs w:val="18"/>
        </w:rPr>
        <w:t>TIC</w:t>
      </w:r>
      <w:r w:rsidR="001077CA" w:rsidRPr="00F80A40">
        <w:rPr>
          <w:sz w:val="18"/>
          <w:szCs w:val="18"/>
        </w:rPr>
        <w:t xml:space="preserve"> předchozího oznámení o této kontrole.</w:t>
      </w:r>
      <w:r w:rsidR="00260D23" w:rsidRPr="00F80A40">
        <w:rPr>
          <w:sz w:val="18"/>
          <w:szCs w:val="18"/>
        </w:rPr>
        <w:t xml:space="preserve"> </w:t>
      </w:r>
    </w:p>
    <w:p w14:paraId="516C3F2B" w14:textId="028D792D" w:rsidR="00813E4B" w:rsidRPr="00F80A40" w:rsidRDefault="00813E4B" w:rsidP="00813E4B">
      <w:pPr>
        <w:numPr>
          <w:ilvl w:val="0"/>
          <w:numId w:val="15"/>
        </w:numPr>
        <w:jc w:val="both"/>
        <w:rPr>
          <w:color w:val="191B1E"/>
          <w:sz w:val="18"/>
          <w:szCs w:val="18"/>
          <w:lang w:bidi="he-IL"/>
        </w:rPr>
      </w:pPr>
      <w:r w:rsidRPr="00F80A40">
        <w:rPr>
          <w:color w:val="191B1E"/>
          <w:sz w:val="18"/>
          <w:szCs w:val="18"/>
          <w:lang w:bidi="he-IL"/>
        </w:rPr>
        <w:t xml:space="preserve">Při ukončení </w:t>
      </w:r>
      <w:r w:rsidR="00C62FA4" w:rsidRPr="00F80A40">
        <w:rPr>
          <w:color w:val="191B1E"/>
          <w:sz w:val="18"/>
          <w:szCs w:val="18"/>
          <w:lang w:bidi="he-IL"/>
        </w:rPr>
        <w:t>podnájmu</w:t>
      </w:r>
      <w:r w:rsidRPr="00F80A40">
        <w:rPr>
          <w:color w:val="191B1E"/>
          <w:sz w:val="18"/>
          <w:szCs w:val="18"/>
          <w:lang w:bidi="he-IL"/>
        </w:rPr>
        <w:t xml:space="preserve"> tzn. předání stánků osoba pověřená </w:t>
      </w:r>
      <w:r w:rsidR="00FB4D0F" w:rsidRPr="00F80A40">
        <w:rPr>
          <w:color w:val="191B1E"/>
          <w:sz w:val="18"/>
          <w:szCs w:val="18"/>
          <w:lang w:bidi="he-IL"/>
        </w:rPr>
        <w:t>TIC</w:t>
      </w:r>
      <w:r w:rsidRPr="00F80A40">
        <w:rPr>
          <w:color w:val="191B1E"/>
          <w:sz w:val="18"/>
          <w:szCs w:val="18"/>
          <w:lang w:bidi="he-IL"/>
        </w:rPr>
        <w:t xml:space="preserve"> zkontroluje stav elektroměru v každém stánku, přičemž tento stav bude považován za konečný, neporušené zaplombování rozvodné desky a samostatně jištěné zásuvky vyvedené mimo hlavní měření. Po okamžiku tohoto odečtu je přísně </w:t>
      </w:r>
      <w:proofErr w:type="gramStart"/>
      <w:r w:rsidRPr="00F80A40">
        <w:rPr>
          <w:color w:val="191B1E"/>
          <w:sz w:val="18"/>
          <w:szCs w:val="18"/>
          <w:lang w:bidi="he-IL"/>
        </w:rPr>
        <w:t>zakázáno</w:t>
      </w:r>
      <w:proofErr w:type="gramEnd"/>
      <w:r w:rsidRPr="00F80A40">
        <w:rPr>
          <w:color w:val="191B1E"/>
          <w:sz w:val="18"/>
          <w:szCs w:val="18"/>
          <w:lang w:bidi="he-IL"/>
        </w:rPr>
        <w:t xml:space="preserve"> jakkoliv manipulovat s el.</w:t>
      </w:r>
      <w:r w:rsidR="008507F4" w:rsidRPr="00F80A40">
        <w:rPr>
          <w:color w:val="191B1E"/>
          <w:sz w:val="18"/>
          <w:szCs w:val="18"/>
          <w:lang w:bidi="he-IL"/>
        </w:rPr>
        <w:t xml:space="preserve"> </w:t>
      </w:r>
      <w:r w:rsidRPr="00F80A40">
        <w:rPr>
          <w:color w:val="191B1E"/>
          <w:sz w:val="18"/>
          <w:szCs w:val="18"/>
          <w:lang w:bidi="he-IL"/>
        </w:rPr>
        <w:t>energií ve stánku či s elektroměrem. P</w:t>
      </w:r>
      <w:r w:rsidR="00C62FA4" w:rsidRPr="00F80A40">
        <w:rPr>
          <w:color w:val="191B1E"/>
          <w:sz w:val="18"/>
          <w:szCs w:val="18"/>
          <w:lang w:bidi="he-IL"/>
        </w:rPr>
        <w:t>rodejce</w:t>
      </w:r>
      <w:r w:rsidRPr="00F80A40">
        <w:rPr>
          <w:color w:val="191B1E"/>
          <w:sz w:val="18"/>
          <w:szCs w:val="18"/>
          <w:lang w:bidi="he-IL"/>
        </w:rPr>
        <w:t xml:space="preserve"> má právo požadovat písemné potvrzení o konečném stavu elektroměru a neporušeného zaplombování výše uvedené </w:t>
      </w:r>
      <w:proofErr w:type="spellStart"/>
      <w:r w:rsidRPr="00F80A40">
        <w:rPr>
          <w:color w:val="191B1E"/>
          <w:sz w:val="18"/>
          <w:szCs w:val="18"/>
          <w:lang w:bidi="he-IL"/>
        </w:rPr>
        <w:t>elektrovýzbroje</w:t>
      </w:r>
      <w:proofErr w:type="spellEnd"/>
      <w:r w:rsidRPr="00F80A40">
        <w:rPr>
          <w:color w:val="191B1E"/>
          <w:sz w:val="18"/>
          <w:szCs w:val="18"/>
          <w:lang w:bidi="he-IL"/>
        </w:rPr>
        <w:t>.</w:t>
      </w:r>
    </w:p>
    <w:p w14:paraId="40C03C19" w14:textId="6BCEF7D8" w:rsidR="00551F75" w:rsidRPr="00F80A40" w:rsidRDefault="00E1415C" w:rsidP="00C7651C">
      <w:pPr>
        <w:numPr>
          <w:ilvl w:val="0"/>
          <w:numId w:val="15"/>
        </w:numPr>
        <w:jc w:val="both"/>
        <w:rPr>
          <w:color w:val="191B1E"/>
          <w:sz w:val="18"/>
          <w:szCs w:val="18"/>
          <w:lang w:bidi="he-IL"/>
        </w:rPr>
      </w:pPr>
      <w:r w:rsidRPr="00F80A40">
        <w:rPr>
          <w:color w:val="191B1E"/>
          <w:sz w:val="18"/>
          <w:szCs w:val="18"/>
          <w:lang w:bidi="he-IL"/>
        </w:rPr>
        <w:t xml:space="preserve">Náklady vzniklé spotřebou el. </w:t>
      </w:r>
      <w:r w:rsidR="002F0F33" w:rsidRPr="00F80A40">
        <w:rPr>
          <w:color w:val="191B1E"/>
          <w:sz w:val="18"/>
          <w:szCs w:val="18"/>
          <w:lang w:bidi="he-IL"/>
        </w:rPr>
        <w:t xml:space="preserve">energie </w:t>
      </w:r>
      <w:r w:rsidR="008E51E2" w:rsidRPr="00F80A40">
        <w:rPr>
          <w:color w:val="191B1E"/>
          <w:sz w:val="18"/>
          <w:szCs w:val="18"/>
          <w:lang w:bidi="he-IL"/>
        </w:rPr>
        <w:t>jsou hrazeny zálohově</w:t>
      </w:r>
      <w:r w:rsidR="00BD6414" w:rsidRPr="00F80A40">
        <w:rPr>
          <w:color w:val="191B1E"/>
          <w:sz w:val="18"/>
          <w:szCs w:val="18"/>
          <w:lang w:bidi="he-IL"/>
        </w:rPr>
        <w:t>, není-li stanoveno jinak,</w:t>
      </w:r>
      <w:r w:rsidR="008E51E2" w:rsidRPr="00F80A40">
        <w:rPr>
          <w:color w:val="191B1E"/>
          <w:sz w:val="18"/>
          <w:szCs w:val="18"/>
          <w:lang w:bidi="he-IL"/>
        </w:rPr>
        <w:t xml:space="preserve"> dle </w:t>
      </w:r>
      <w:r w:rsidR="00FA700D" w:rsidRPr="00F80A40">
        <w:rPr>
          <w:color w:val="191B1E"/>
          <w:sz w:val="18"/>
          <w:szCs w:val="18"/>
          <w:lang w:bidi="he-IL"/>
        </w:rPr>
        <w:t>s</w:t>
      </w:r>
      <w:r w:rsidR="008E51E2" w:rsidRPr="00F80A40">
        <w:rPr>
          <w:color w:val="191B1E"/>
          <w:sz w:val="18"/>
          <w:szCs w:val="18"/>
          <w:lang w:bidi="he-IL"/>
        </w:rPr>
        <w:t>mlouvy, a to s</w:t>
      </w:r>
      <w:r w:rsidR="00F433B8" w:rsidRPr="00F80A40">
        <w:rPr>
          <w:color w:val="191B1E"/>
          <w:sz w:val="18"/>
          <w:szCs w:val="18"/>
          <w:lang w:bidi="he-IL"/>
        </w:rPr>
        <w:t> následným vyúčtováním</w:t>
      </w:r>
      <w:r w:rsidR="008E51E2" w:rsidRPr="00F80A40">
        <w:rPr>
          <w:color w:val="191B1E"/>
          <w:sz w:val="18"/>
          <w:szCs w:val="18"/>
          <w:lang w:bidi="he-IL"/>
        </w:rPr>
        <w:t xml:space="preserve"> dle konečného stavu elektroměru. P</w:t>
      </w:r>
      <w:r w:rsidR="00C62FA4" w:rsidRPr="00F80A40">
        <w:rPr>
          <w:color w:val="191B1E"/>
          <w:sz w:val="18"/>
          <w:szCs w:val="18"/>
          <w:lang w:bidi="he-IL"/>
        </w:rPr>
        <w:t>r</w:t>
      </w:r>
      <w:r w:rsidR="008E51E2" w:rsidRPr="00F80A40">
        <w:rPr>
          <w:color w:val="191B1E"/>
          <w:sz w:val="18"/>
          <w:szCs w:val="18"/>
          <w:lang w:bidi="he-IL"/>
        </w:rPr>
        <w:t>o</w:t>
      </w:r>
      <w:r w:rsidR="00C62FA4" w:rsidRPr="00F80A40">
        <w:rPr>
          <w:color w:val="191B1E"/>
          <w:sz w:val="18"/>
          <w:szCs w:val="18"/>
          <w:lang w:bidi="he-IL"/>
        </w:rPr>
        <w:t xml:space="preserve">dejce </w:t>
      </w:r>
      <w:r w:rsidR="0019164B" w:rsidRPr="00F80A40">
        <w:rPr>
          <w:color w:val="191B1E"/>
          <w:sz w:val="18"/>
          <w:szCs w:val="18"/>
          <w:lang w:bidi="he-IL"/>
        </w:rPr>
        <w:t xml:space="preserve">je povinen </w:t>
      </w:r>
      <w:r w:rsidR="008E51E2" w:rsidRPr="00F80A40">
        <w:rPr>
          <w:color w:val="191B1E"/>
          <w:sz w:val="18"/>
          <w:szCs w:val="18"/>
          <w:lang w:bidi="he-IL"/>
        </w:rPr>
        <w:t>tyto náklady</w:t>
      </w:r>
      <w:r w:rsidR="0019164B" w:rsidRPr="00F80A40">
        <w:rPr>
          <w:color w:val="191B1E"/>
          <w:sz w:val="18"/>
          <w:szCs w:val="18"/>
          <w:lang w:bidi="he-IL"/>
        </w:rPr>
        <w:t xml:space="preserve"> uhradit v době splatnosti dle vystavené faktury, nebude-li uvedeno jinak.</w:t>
      </w:r>
    </w:p>
    <w:p w14:paraId="7CC7F791" w14:textId="7A500811" w:rsidR="009A2710" w:rsidRPr="00F80A40" w:rsidRDefault="002B5E60" w:rsidP="00C7651C">
      <w:pPr>
        <w:numPr>
          <w:ilvl w:val="0"/>
          <w:numId w:val="15"/>
        </w:numPr>
        <w:jc w:val="both"/>
        <w:rPr>
          <w:color w:val="191B1E"/>
          <w:sz w:val="18"/>
          <w:szCs w:val="18"/>
          <w:lang w:bidi="he-IL"/>
        </w:rPr>
      </w:pPr>
      <w:r w:rsidRPr="00F80A40">
        <w:rPr>
          <w:color w:val="191B1E"/>
          <w:sz w:val="18"/>
          <w:szCs w:val="18"/>
          <w:lang w:bidi="he-IL"/>
        </w:rPr>
        <w:t xml:space="preserve">Při ukončení podnájmu je v rámci předávacího protokolu stanovena </w:t>
      </w:r>
      <w:r w:rsidR="007433FE" w:rsidRPr="00F80A40">
        <w:rPr>
          <w:color w:val="191B1E"/>
          <w:sz w:val="18"/>
          <w:szCs w:val="18"/>
          <w:lang w:bidi="he-IL"/>
        </w:rPr>
        <w:t xml:space="preserve">osobou pověřenou </w:t>
      </w:r>
      <w:r w:rsidR="00FB4D0F" w:rsidRPr="00F80A40">
        <w:rPr>
          <w:color w:val="191B1E"/>
          <w:sz w:val="18"/>
          <w:szCs w:val="18"/>
          <w:lang w:bidi="he-IL"/>
        </w:rPr>
        <w:t>TIC</w:t>
      </w:r>
      <w:r w:rsidR="007433FE" w:rsidRPr="00F80A40">
        <w:rPr>
          <w:color w:val="191B1E"/>
          <w:sz w:val="18"/>
          <w:szCs w:val="18"/>
          <w:lang w:bidi="he-IL"/>
        </w:rPr>
        <w:t xml:space="preserve"> </w:t>
      </w:r>
      <w:r w:rsidRPr="00F80A40">
        <w:rPr>
          <w:color w:val="191B1E"/>
          <w:sz w:val="18"/>
          <w:szCs w:val="18"/>
          <w:lang w:bidi="he-IL"/>
        </w:rPr>
        <w:t xml:space="preserve">míra </w:t>
      </w:r>
      <w:r w:rsidR="00072ED4" w:rsidRPr="00F80A40">
        <w:rPr>
          <w:sz w:val="18"/>
          <w:szCs w:val="18"/>
        </w:rPr>
        <w:t xml:space="preserve">případného </w:t>
      </w:r>
      <w:r w:rsidRPr="00F80A40">
        <w:rPr>
          <w:color w:val="191B1E"/>
          <w:sz w:val="18"/>
          <w:szCs w:val="18"/>
          <w:lang w:bidi="he-IL"/>
        </w:rPr>
        <w:t>poškození stánku</w:t>
      </w:r>
      <w:r w:rsidR="001077CA" w:rsidRPr="00F80A40">
        <w:rPr>
          <w:color w:val="191B1E"/>
          <w:sz w:val="18"/>
          <w:szCs w:val="18"/>
          <w:lang w:bidi="he-IL"/>
        </w:rPr>
        <w:t xml:space="preserve">. </w:t>
      </w:r>
      <w:r w:rsidR="00481D6C" w:rsidRPr="00F80A40">
        <w:rPr>
          <w:color w:val="191B1E"/>
          <w:sz w:val="18"/>
          <w:szCs w:val="18"/>
          <w:lang w:bidi="he-IL"/>
        </w:rPr>
        <w:t xml:space="preserve">V případě </w:t>
      </w:r>
      <w:r w:rsidR="001077CA" w:rsidRPr="00F80A40">
        <w:rPr>
          <w:color w:val="191B1E"/>
          <w:sz w:val="18"/>
          <w:szCs w:val="18"/>
          <w:lang w:bidi="he-IL"/>
        </w:rPr>
        <w:t xml:space="preserve">poškození stánku </w:t>
      </w:r>
      <w:r w:rsidR="00481D6C" w:rsidRPr="00F80A40">
        <w:rPr>
          <w:color w:val="191B1E"/>
          <w:sz w:val="18"/>
          <w:szCs w:val="18"/>
          <w:lang w:bidi="he-IL"/>
        </w:rPr>
        <w:t>jsou účtovány sankce</w:t>
      </w:r>
      <w:r w:rsidR="002749EE" w:rsidRPr="00F80A40">
        <w:rPr>
          <w:color w:val="191B1E"/>
          <w:sz w:val="18"/>
          <w:szCs w:val="18"/>
          <w:lang w:bidi="he-IL"/>
        </w:rPr>
        <w:t xml:space="preserve"> </w:t>
      </w:r>
      <w:r w:rsidR="00481D6C" w:rsidRPr="00F80A40">
        <w:rPr>
          <w:color w:val="191B1E"/>
          <w:sz w:val="18"/>
          <w:szCs w:val="18"/>
          <w:lang w:bidi="he-IL"/>
        </w:rPr>
        <w:t xml:space="preserve">dle výše uvedených ustanovení, čímž není dotčeno právo </w:t>
      </w:r>
      <w:r w:rsidR="00FB4D0F" w:rsidRPr="00F80A40">
        <w:rPr>
          <w:color w:val="191B1E"/>
          <w:sz w:val="18"/>
          <w:szCs w:val="18"/>
          <w:lang w:bidi="he-IL"/>
        </w:rPr>
        <w:t>TIC</w:t>
      </w:r>
      <w:r w:rsidR="00481D6C" w:rsidRPr="00F80A40">
        <w:rPr>
          <w:color w:val="191B1E"/>
          <w:sz w:val="18"/>
          <w:szCs w:val="18"/>
          <w:lang w:bidi="he-IL"/>
        </w:rPr>
        <w:t xml:space="preserve"> účtovat p</w:t>
      </w:r>
      <w:r w:rsidR="00C62FA4" w:rsidRPr="00F80A40">
        <w:rPr>
          <w:color w:val="191B1E"/>
          <w:sz w:val="18"/>
          <w:szCs w:val="18"/>
          <w:lang w:bidi="he-IL"/>
        </w:rPr>
        <w:t>rodejci</w:t>
      </w:r>
      <w:r w:rsidR="00481D6C" w:rsidRPr="00F80A40">
        <w:rPr>
          <w:color w:val="191B1E"/>
          <w:sz w:val="18"/>
          <w:szCs w:val="18"/>
          <w:lang w:bidi="he-IL"/>
        </w:rPr>
        <w:t xml:space="preserve"> veškeré náklady vzniklé s odstraněním poškození stánku, za které je považováno též znečištění stánku</w:t>
      </w:r>
      <w:r w:rsidR="001077CA" w:rsidRPr="00F80A40">
        <w:rPr>
          <w:color w:val="191B1E"/>
          <w:sz w:val="18"/>
          <w:szCs w:val="18"/>
          <w:lang w:bidi="he-IL"/>
        </w:rPr>
        <w:t>, ale i manipulační poplatek ze strany majitele stánku či třetích osob</w:t>
      </w:r>
      <w:r w:rsidR="00F029A4" w:rsidRPr="00F80A40">
        <w:rPr>
          <w:color w:val="191B1E"/>
          <w:sz w:val="18"/>
          <w:szCs w:val="18"/>
          <w:lang w:bidi="he-IL"/>
        </w:rPr>
        <w:t xml:space="preserve">. Za okamžik předání stánku se považuje okamžik uplynutí lhůty stanovené </w:t>
      </w:r>
      <w:r w:rsidR="001077CA" w:rsidRPr="00F80A40">
        <w:rPr>
          <w:color w:val="191B1E"/>
          <w:sz w:val="18"/>
          <w:szCs w:val="18"/>
          <w:lang w:bidi="he-IL"/>
        </w:rPr>
        <w:t xml:space="preserve">k předání stánku </w:t>
      </w:r>
      <w:r w:rsidR="00500E57" w:rsidRPr="00F80A40">
        <w:rPr>
          <w:color w:val="191B1E"/>
          <w:sz w:val="18"/>
          <w:szCs w:val="18"/>
          <w:lang w:bidi="he-IL"/>
        </w:rPr>
        <w:t>TIC</w:t>
      </w:r>
      <w:r w:rsidR="00C62FA4" w:rsidRPr="00F80A40">
        <w:rPr>
          <w:color w:val="191B1E"/>
          <w:sz w:val="18"/>
          <w:szCs w:val="18"/>
          <w:lang w:bidi="he-IL"/>
        </w:rPr>
        <w:t>,</w:t>
      </w:r>
      <w:r w:rsidR="00F029A4" w:rsidRPr="00F80A40">
        <w:rPr>
          <w:color w:val="191B1E"/>
          <w:sz w:val="18"/>
          <w:szCs w:val="18"/>
          <w:lang w:bidi="he-IL"/>
        </w:rPr>
        <w:t xml:space="preserve"> přičemž </w:t>
      </w:r>
      <w:r w:rsidR="007433FE" w:rsidRPr="00F80A40">
        <w:rPr>
          <w:color w:val="191B1E"/>
          <w:sz w:val="18"/>
          <w:szCs w:val="18"/>
          <w:lang w:bidi="he-IL"/>
        </w:rPr>
        <w:t xml:space="preserve">dle těchto VOP </w:t>
      </w:r>
      <w:r w:rsidR="00F029A4" w:rsidRPr="00F80A40">
        <w:rPr>
          <w:color w:val="191B1E"/>
          <w:sz w:val="18"/>
          <w:szCs w:val="18"/>
          <w:lang w:bidi="he-IL"/>
        </w:rPr>
        <w:t>p</w:t>
      </w:r>
      <w:r w:rsidR="00C62FA4" w:rsidRPr="00F80A40">
        <w:rPr>
          <w:color w:val="191B1E"/>
          <w:sz w:val="18"/>
          <w:szCs w:val="18"/>
          <w:lang w:bidi="he-IL"/>
        </w:rPr>
        <w:t>rodejce</w:t>
      </w:r>
      <w:r w:rsidR="00F029A4" w:rsidRPr="00F80A40">
        <w:rPr>
          <w:color w:val="191B1E"/>
          <w:sz w:val="18"/>
          <w:szCs w:val="18"/>
          <w:lang w:bidi="he-IL"/>
        </w:rPr>
        <w:t xml:space="preserve"> souhlasí, že jeho podpis</w:t>
      </w:r>
      <w:r w:rsidR="00BF0FFE" w:rsidRPr="00F80A40">
        <w:rPr>
          <w:color w:val="191B1E"/>
          <w:sz w:val="18"/>
          <w:szCs w:val="18"/>
          <w:lang w:bidi="he-IL"/>
        </w:rPr>
        <w:t xml:space="preserve"> na předávacím protokolu</w:t>
      </w:r>
      <w:r w:rsidR="00F029A4" w:rsidRPr="00F80A40">
        <w:rPr>
          <w:color w:val="191B1E"/>
          <w:sz w:val="18"/>
          <w:szCs w:val="18"/>
          <w:lang w:bidi="he-IL"/>
        </w:rPr>
        <w:t xml:space="preserve"> </w:t>
      </w:r>
      <w:r w:rsidR="002749EE" w:rsidRPr="00F80A40">
        <w:rPr>
          <w:color w:val="191B1E"/>
          <w:sz w:val="18"/>
          <w:szCs w:val="18"/>
          <w:lang w:bidi="he-IL"/>
        </w:rPr>
        <w:t xml:space="preserve">v takovém případě </w:t>
      </w:r>
      <w:r w:rsidR="00F029A4" w:rsidRPr="00F80A40">
        <w:rPr>
          <w:color w:val="191B1E"/>
          <w:sz w:val="18"/>
          <w:szCs w:val="18"/>
          <w:lang w:bidi="he-IL"/>
        </w:rPr>
        <w:t>není vyžadován a</w:t>
      </w:r>
      <w:r w:rsidR="00175E87">
        <w:rPr>
          <w:color w:val="191B1E"/>
          <w:sz w:val="18"/>
          <w:szCs w:val="18"/>
          <w:lang w:bidi="he-IL"/>
        </w:rPr>
        <w:t> </w:t>
      </w:r>
      <w:r w:rsidR="00F029A4" w:rsidRPr="00F80A40">
        <w:rPr>
          <w:color w:val="191B1E"/>
          <w:sz w:val="18"/>
          <w:szCs w:val="18"/>
          <w:lang w:bidi="he-IL"/>
        </w:rPr>
        <w:t xml:space="preserve">stánek je </w:t>
      </w:r>
      <w:r w:rsidR="00FB4D0F" w:rsidRPr="00F80A40">
        <w:rPr>
          <w:color w:val="191B1E"/>
          <w:sz w:val="18"/>
          <w:szCs w:val="18"/>
          <w:lang w:bidi="he-IL"/>
        </w:rPr>
        <w:t>TIC</w:t>
      </w:r>
      <w:r w:rsidR="00F029A4" w:rsidRPr="00F80A40">
        <w:rPr>
          <w:color w:val="191B1E"/>
          <w:sz w:val="18"/>
          <w:szCs w:val="18"/>
          <w:lang w:bidi="he-IL"/>
        </w:rPr>
        <w:t xml:space="preserve"> přebírán v okamžik uplynutí stanovené lhůty</w:t>
      </w:r>
      <w:r w:rsidR="00591DF2" w:rsidRPr="00F80A40">
        <w:rPr>
          <w:color w:val="191B1E"/>
          <w:sz w:val="18"/>
          <w:szCs w:val="18"/>
          <w:lang w:bidi="he-IL"/>
        </w:rPr>
        <w:t>, a to</w:t>
      </w:r>
      <w:r w:rsidR="00F029A4" w:rsidRPr="00F80A40">
        <w:rPr>
          <w:color w:val="191B1E"/>
          <w:sz w:val="18"/>
          <w:szCs w:val="18"/>
          <w:lang w:bidi="he-IL"/>
        </w:rPr>
        <w:t xml:space="preserve"> ve s</w:t>
      </w:r>
      <w:r w:rsidR="007433FE" w:rsidRPr="00F80A40">
        <w:rPr>
          <w:color w:val="191B1E"/>
          <w:sz w:val="18"/>
          <w:szCs w:val="18"/>
          <w:lang w:bidi="he-IL"/>
        </w:rPr>
        <w:t>ta</w:t>
      </w:r>
      <w:r w:rsidR="00F029A4" w:rsidRPr="00F80A40">
        <w:rPr>
          <w:color w:val="191B1E"/>
          <w:sz w:val="18"/>
          <w:szCs w:val="18"/>
          <w:lang w:bidi="he-IL"/>
        </w:rPr>
        <w:t xml:space="preserve">vu, v němž se </w:t>
      </w:r>
      <w:r w:rsidR="00591DF2" w:rsidRPr="00F80A40">
        <w:rPr>
          <w:color w:val="191B1E"/>
          <w:sz w:val="18"/>
          <w:szCs w:val="18"/>
          <w:lang w:bidi="he-IL"/>
        </w:rPr>
        <w:t xml:space="preserve">v dané chvíli </w:t>
      </w:r>
      <w:r w:rsidR="00F029A4" w:rsidRPr="00F80A40">
        <w:rPr>
          <w:color w:val="191B1E"/>
          <w:sz w:val="18"/>
          <w:szCs w:val="18"/>
          <w:lang w:bidi="he-IL"/>
        </w:rPr>
        <w:t>nachází.</w:t>
      </w:r>
    </w:p>
    <w:p w14:paraId="1E717A73" w14:textId="77777777" w:rsidR="00E921C9" w:rsidRPr="00F80A40" w:rsidRDefault="00E921C9" w:rsidP="00C7651C">
      <w:pPr>
        <w:jc w:val="both"/>
        <w:rPr>
          <w:sz w:val="18"/>
          <w:szCs w:val="18"/>
        </w:rPr>
      </w:pPr>
    </w:p>
    <w:p w14:paraId="02736286" w14:textId="5905CC78" w:rsidR="00855ABF" w:rsidRPr="00F80A40" w:rsidRDefault="00C36463" w:rsidP="00C7651C">
      <w:pPr>
        <w:jc w:val="both"/>
        <w:rPr>
          <w:b/>
          <w:sz w:val="18"/>
          <w:szCs w:val="18"/>
        </w:rPr>
      </w:pPr>
      <w:r w:rsidRPr="00F80A40">
        <w:rPr>
          <w:b/>
          <w:sz w:val="18"/>
          <w:szCs w:val="18"/>
        </w:rPr>
        <w:t>XI</w:t>
      </w:r>
      <w:r w:rsidR="00855ABF" w:rsidRPr="00F80A40">
        <w:rPr>
          <w:b/>
          <w:sz w:val="18"/>
          <w:szCs w:val="18"/>
        </w:rPr>
        <w:t xml:space="preserve">. </w:t>
      </w:r>
      <w:r w:rsidR="00A91009" w:rsidRPr="00F80A40">
        <w:rPr>
          <w:b/>
          <w:sz w:val="18"/>
          <w:szCs w:val="18"/>
        </w:rPr>
        <w:tab/>
      </w:r>
      <w:r w:rsidR="00855ABF" w:rsidRPr="00F80A40">
        <w:rPr>
          <w:b/>
          <w:sz w:val="18"/>
          <w:szCs w:val="18"/>
        </w:rPr>
        <w:t>DOPORUČENÍ PRODEJCŮM</w:t>
      </w:r>
    </w:p>
    <w:p w14:paraId="4E81F28E" w14:textId="77777777" w:rsidR="00C949ED" w:rsidRPr="00F80A40" w:rsidRDefault="00C949ED" w:rsidP="00C7651C">
      <w:pPr>
        <w:jc w:val="both"/>
        <w:rPr>
          <w:b/>
          <w:sz w:val="18"/>
          <w:szCs w:val="18"/>
        </w:rPr>
      </w:pPr>
    </w:p>
    <w:p w14:paraId="17F772E8" w14:textId="77777777" w:rsidR="00C949ED" w:rsidRPr="00F80A40" w:rsidRDefault="00C949ED" w:rsidP="00C949ED">
      <w:pPr>
        <w:numPr>
          <w:ilvl w:val="0"/>
          <w:numId w:val="19"/>
        </w:numPr>
        <w:jc w:val="both"/>
        <w:rPr>
          <w:sz w:val="18"/>
          <w:szCs w:val="18"/>
        </w:rPr>
      </w:pPr>
      <w:r w:rsidRPr="00F80A40">
        <w:rPr>
          <w:sz w:val="18"/>
          <w:szCs w:val="18"/>
        </w:rPr>
        <w:t>TIC upozorňuje prodejce, že TIC není odpovědno za škody vzniklé působením prodejce směrem k třetím osobám, přičemž doporučuje prodejcům sjednat si příslušné pojištění.</w:t>
      </w:r>
    </w:p>
    <w:p w14:paraId="0AFFDDDD" w14:textId="77777777" w:rsidR="00C949ED" w:rsidRPr="00F80A40" w:rsidRDefault="00C949ED" w:rsidP="00C949ED">
      <w:pPr>
        <w:numPr>
          <w:ilvl w:val="0"/>
          <w:numId w:val="19"/>
        </w:numPr>
        <w:jc w:val="both"/>
        <w:rPr>
          <w:sz w:val="18"/>
          <w:szCs w:val="18"/>
        </w:rPr>
      </w:pPr>
      <w:r w:rsidRPr="00F80A40">
        <w:rPr>
          <w:sz w:val="18"/>
          <w:szCs w:val="18"/>
        </w:rPr>
        <w:t>V případě jakýchkoliv pochybností doporučuje TIC neprodleně kontaktovat TIC, a to zvláště v případě uskutečnění jakýchkoliv kroků, které by mohly být považovány za porušení smlouvy, VOP, případně jakýchkoliv právních předpisů.</w:t>
      </w:r>
    </w:p>
    <w:p w14:paraId="14EF27E0" w14:textId="297BBE5D" w:rsidR="00C949ED" w:rsidRPr="00F80A40" w:rsidRDefault="00C949ED" w:rsidP="00C949ED">
      <w:pPr>
        <w:numPr>
          <w:ilvl w:val="0"/>
          <w:numId w:val="19"/>
        </w:numPr>
        <w:jc w:val="both"/>
        <w:rPr>
          <w:sz w:val="18"/>
          <w:szCs w:val="18"/>
        </w:rPr>
      </w:pPr>
      <w:r w:rsidRPr="00F80A40">
        <w:rPr>
          <w:sz w:val="18"/>
          <w:szCs w:val="18"/>
        </w:rPr>
        <w:t xml:space="preserve">V případě výskytu technických závad na předmětu podnájmu je prodejce povinen neprodleně kontaktovat TIC (kontaktní adresa: TIC BRNO, příspěvková organizace, se sídlem Radnická 365/2, 602 00 Brno, telefon – sekretariát: </w:t>
      </w:r>
      <w:r w:rsidRPr="00F80A40">
        <w:rPr>
          <w:color w:val="000000"/>
          <w:sz w:val="18"/>
          <w:szCs w:val="18"/>
        </w:rPr>
        <w:t xml:space="preserve">(+420) 542 427 111 nebo email: </w:t>
      </w:r>
      <w:hyperlink r:id="rId8" w:history="1">
        <w:r w:rsidRPr="00F80A40">
          <w:rPr>
            <w:rStyle w:val="Hypertextovodkaz"/>
            <w:sz w:val="18"/>
            <w:szCs w:val="18"/>
          </w:rPr>
          <w:t>voral@ticbrno.cz</w:t>
        </w:r>
      </w:hyperlink>
      <w:r w:rsidRPr="00F80A40">
        <w:rPr>
          <w:rStyle w:val="Hypertextovodkaz"/>
          <w:sz w:val="18"/>
          <w:szCs w:val="18"/>
          <w:u w:val="none"/>
        </w:rPr>
        <w:t xml:space="preserve"> </w:t>
      </w:r>
      <w:r w:rsidRPr="00F80A40">
        <w:rPr>
          <w:rStyle w:val="Hypertextovodkaz"/>
          <w:color w:val="auto"/>
          <w:sz w:val="18"/>
          <w:szCs w:val="18"/>
          <w:u w:val="none"/>
        </w:rPr>
        <w:t>(tel.: 606 020 806)</w:t>
      </w:r>
      <w:r w:rsidRPr="00F80A40">
        <w:rPr>
          <w:sz w:val="18"/>
          <w:szCs w:val="18"/>
        </w:rPr>
        <w:t xml:space="preserve"> </w:t>
      </w:r>
      <w:r w:rsidRPr="00F80A40">
        <w:rPr>
          <w:color w:val="000000"/>
          <w:sz w:val="18"/>
          <w:szCs w:val="18"/>
        </w:rPr>
        <w:t xml:space="preserve">či </w:t>
      </w:r>
      <w:hyperlink r:id="rId9" w:history="1">
        <w:r w:rsidRPr="00F80A40">
          <w:rPr>
            <w:rStyle w:val="Hypertextovodkaz"/>
            <w:sz w:val="18"/>
            <w:szCs w:val="18"/>
          </w:rPr>
          <w:t>tic@ticbrno.cz</w:t>
        </w:r>
      </w:hyperlink>
      <w:r w:rsidRPr="00F80A40">
        <w:rPr>
          <w:color w:val="000000"/>
          <w:sz w:val="18"/>
          <w:szCs w:val="18"/>
        </w:rPr>
        <w:t xml:space="preserve"> </w:t>
      </w:r>
      <w:r w:rsidRPr="00F80A40">
        <w:rPr>
          <w:sz w:val="18"/>
          <w:szCs w:val="18"/>
        </w:rPr>
        <w:t xml:space="preserve">(při odeslání emailem není zaručeno přečtení zprávy </w:t>
      </w:r>
      <w:r w:rsidRPr="00F80A40">
        <w:rPr>
          <w:sz w:val="18"/>
          <w:szCs w:val="18"/>
        </w:rPr>
        <w:br/>
        <w:t xml:space="preserve">a neprodlená reakce na ni) </w:t>
      </w:r>
      <w:r w:rsidRPr="00F80A40">
        <w:rPr>
          <w:color w:val="000000"/>
          <w:sz w:val="18"/>
          <w:szCs w:val="18"/>
        </w:rPr>
        <w:t xml:space="preserve">nebo osoby pověřené ze strany TIC fyzickým dohledem nad průběhem projektu. </w:t>
      </w:r>
      <w:r w:rsidRPr="00F80A40">
        <w:rPr>
          <w:sz w:val="18"/>
          <w:szCs w:val="18"/>
        </w:rPr>
        <w:t xml:space="preserve">V případě </w:t>
      </w:r>
      <w:r w:rsidR="009F5A06" w:rsidRPr="00F80A40">
        <w:rPr>
          <w:sz w:val="18"/>
          <w:szCs w:val="18"/>
        </w:rPr>
        <w:t xml:space="preserve">jiné </w:t>
      </w:r>
      <w:r w:rsidRPr="00F80A40">
        <w:rPr>
          <w:sz w:val="18"/>
          <w:szCs w:val="18"/>
        </w:rPr>
        <w:t xml:space="preserve">potřeby </w:t>
      </w:r>
      <w:r w:rsidR="00822FCE" w:rsidRPr="00F80A40">
        <w:rPr>
          <w:sz w:val="18"/>
          <w:szCs w:val="18"/>
        </w:rPr>
        <w:t xml:space="preserve">kontaktuje </w:t>
      </w:r>
      <w:r w:rsidRPr="00F80A40">
        <w:rPr>
          <w:sz w:val="18"/>
          <w:szCs w:val="18"/>
        </w:rPr>
        <w:t>prodejce osoby uvedené v seznamu vyvěšeném v každém stánku.</w:t>
      </w:r>
    </w:p>
    <w:p w14:paraId="2D656A2A" w14:textId="7891A859" w:rsidR="00E921C9" w:rsidRPr="00F80A40" w:rsidRDefault="00E921C9" w:rsidP="00FC5A5F">
      <w:pPr>
        <w:jc w:val="both"/>
        <w:rPr>
          <w:sz w:val="18"/>
          <w:szCs w:val="18"/>
        </w:rPr>
      </w:pPr>
    </w:p>
    <w:p w14:paraId="26A69ACF" w14:textId="18117A7C" w:rsidR="00C36463" w:rsidRPr="00F80A40" w:rsidRDefault="00C36463" w:rsidP="00C7651C">
      <w:pPr>
        <w:jc w:val="both"/>
        <w:rPr>
          <w:b/>
          <w:sz w:val="18"/>
          <w:szCs w:val="18"/>
        </w:rPr>
      </w:pPr>
      <w:r w:rsidRPr="00F80A40">
        <w:rPr>
          <w:b/>
          <w:sz w:val="18"/>
          <w:szCs w:val="18"/>
        </w:rPr>
        <w:t xml:space="preserve">XII. </w:t>
      </w:r>
      <w:r w:rsidR="00A91009" w:rsidRPr="00F80A40">
        <w:rPr>
          <w:b/>
          <w:sz w:val="18"/>
          <w:szCs w:val="18"/>
        </w:rPr>
        <w:tab/>
      </w:r>
      <w:r w:rsidRPr="00F80A40">
        <w:rPr>
          <w:b/>
          <w:sz w:val="18"/>
          <w:szCs w:val="18"/>
        </w:rPr>
        <w:t>ZÁVĚREČNÁ USTANOVENÍ</w:t>
      </w:r>
    </w:p>
    <w:p w14:paraId="7194AB74" w14:textId="77777777" w:rsidR="00FC5A5F" w:rsidRPr="00F80A40" w:rsidRDefault="00FC5A5F" w:rsidP="00C7651C">
      <w:pPr>
        <w:jc w:val="both"/>
        <w:rPr>
          <w:b/>
          <w:sz w:val="18"/>
          <w:szCs w:val="18"/>
        </w:rPr>
      </w:pPr>
    </w:p>
    <w:p w14:paraId="608DD0F6" w14:textId="39EC27EA" w:rsidR="00F30FF1" w:rsidRPr="00F80A40" w:rsidRDefault="00F30FF1" w:rsidP="00C7651C">
      <w:pPr>
        <w:numPr>
          <w:ilvl w:val="0"/>
          <w:numId w:val="18"/>
        </w:numPr>
        <w:jc w:val="both"/>
        <w:rPr>
          <w:sz w:val="18"/>
          <w:szCs w:val="18"/>
        </w:rPr>
      </w:pPr>
      <w:r w:rsidRPr="00F80A40">
        <w:rPr>
          <w:sz w:val="18"/>
          <w:szCs w:val="18"/>
        </w:rPr>
        <w:t xml:space="preserve">V případě, že </w:t>
      </w:r>
      <w:r w:rsidR="00500E57" w:rsidRPr="00F80A40">
        <w:rPr>
          <w:sz w:val="18"/>
          <w:szCs w:val="18"/>
        </w:rPr>
        <w:t>TIC</w:t>
      </w:r>
      <w:r w:rsidRPr="00F80A40">
        <w:rPr>
          <w:sz w:val="18"/>
          <w:szCs w:val="18"/>
        </w:rPr>
        <w:t xml:space="preserve"> v důsledku jím nezaviněných okolností (tzn.</w:t>
      </w:r>
      <w:r w:rsidR="00BC46E9" w:rsidRPr="00F80A40">
        <w:rPr>
          <w:sz w:val="18"/>
          <w:szCs w:val="18"/>
        </w:rPr>
        <w:t xml:space="preserve"> </w:t>
      </w:r>
      <w:r w:rsidRPr="00F80A40">
        <w:rPr>
          <w:sz w:val="18"/>
          <w:szCs w:val="18"/>
        </w:rPr>
        <w:t>vis maior</w:t>
      </w:r>
      <w:r w:rsidR="00E37ED6" w:rsidRPr="00F80A40">
        <w:rPr>
          <w:sz w:val="18"/>
          <w:szCs w:val="18"/>
        </w:rPr>
        <w:t>, či náhle</w:t>
      </w:r>
      <w:r w:rsidR="00095716" w:rsidRPr="00F80A40">
        <w:rPr>
          <w:sz w:val="18"/>
          <w:szCs w:val="18"/>
        </w:rPr>
        <w:t xml:space="preserve"> nastalé bezpečnostní riziko</w:t>
      </w:r>
      <w:r w:rsidRPr="00F80A40">
        <w:rPr>
          <w:sz w:val="18"/>
          <w:szCs w:val="18"/>
        </w:rPr>
        <w:t xml:space="preserve">) nemůže realizovat projekt </w:t>
      </w:r>
      <w:r w:rsidR="00411D07" w:rsidRPr="00F80A40">
        <w:rPr>
          <w:sz w:val="18"/>
          <w:szCs w:val="18"/>
        </w:rPr>
        <w:t xml:space="preserve">či jeho část </w:t>
      </w:r>
      <w:r w:rsidRPr="00F80A40">
        <w:rPr>
          <w:sz w:val="18"/>
          <w:szCs w:val="18"/>
        </w:rPr>
        <w:t>nebo zabezpečit jeho konání po celou dobu trvání či v rozsahu, jaký uvedl, uvědomí o této skutečnosti p</w:t>
      </w:r>
      <w:r w:rsidR="00FD624C" w:rsidRPr="00F80A40">
        <w:rPr>
          <w:sz w:val="18"/>
          <w:szCs w:val="18"/>
        </w:rPr>
        <w:t>rodejce</w:t>
      </w:r>
      <w:r w:rsidRPr="00F80A40">
        <w:rPr>
          <w:sz w:val="18"/>
          <w:szCs w:val="18"/>
        </w:rPr>
        <w:t>.</w:t>
      </w:r>
      <w:r w:rsidR="0053684A" w:rsidRPr="00F80A40">
        <w:rPr>
          <w:sz w:val="18"/>
          <w:szCs w:val="18"/>
        </w:rPr>
        <w:t xml:space="preserve"> </w:t>
      </w:r>
      <w:r w:rsidR="00411D07" w:rsidRPr="00F80A40">
        <w:rPr>
          <w:sz w:val="18"/>
          <w:szCs w:val="18"/>
        </w:rPr>
        <w:t>Z</w:t>
      </w:r>
      <w:r w:rsidR="0053684A" w:rsidRPr="00F80A40">
        <w:rPr>
          <w:sz w:val="18"/>
          <w:szCs w:val="18"/>
        </w:rPr>
        <w:t xml:space="preserve">ávazky vzniklé </w:t>
      </w:r>
      <w:r w:rsidR="00FD624C" w:rsidRPr="00F80A40">
        <w:rPr>
          <w:sz w:val="18"/>
          <w:szCs w:val="18"/>
        </w:rPr>
        <w:t>TIC</w:t>
      </w:r>
      <w:r w:rsidR="0053684A" w:rsidRPr="00F80A40">
        <w:rPr>
          <w:sz w:val="18"/>
          <w:szCs w:val="18"/>
        </w:rPr>
        <w:t xml:space="preserve"> z</w:t>
      </w:r>
      <w:r w:rsidR="00FA700D" w:rsidRPr="00F80A40">
        <w:rPr>
          <w:sz w:val="18"/>
          <w:szCs w:val="18"/>
        </w:rPr>
        <w:t> </w:t>
      </w:r>
      <w:r w:rsidR="0053684A" w:rsidRPr="00F80A40">
        <w:rPr>
          <w:sz w:val="18"/>
          <w:szCs w:val="18"/>
        </w:rPr>
        <w:t>uzavřené</w:t>
      </w:r>
      <w:r w:rsidR="00FA700D" w:rsidRPr="00F80A40">
        <w:rPr>
          <w:sz w:val="18"/>
          <w:szCs w:val="18"/>
        </w:rPr>
        <w:t xml:space="preserve"> s</w:t>
      </w:r>
      <w:r w:rsidR="0053684A" w:rsidRPr="00F80A40">
        <w:rPr>
          <w:sz w:val="18"/>
          <w:szCs w:val="18"/>
        </w:rPr>
        <w:t xml:space="preserve">mlouvy tímto </w:t>
      </w:r>
      <w:r w:rsidR="00411D07" w:rsidRPr="00F80A40">
        <w:rPr>
          <w:sz w:val="18"/>
          <w:szCs w:val="18"/>
        </w:rPr>
        <w:t xml:space="preserve">přiměřeně </w:t>
      </w:r>
      <w:r w:rsidR="0053684A" w:rsidRPr="00F80A40">
        <w:rPr>
          <w:sz w:val="18"/>
          <w:szCs w:val="18"/>
        </w:rPr>
        <w:t>zanikají. P</w:t>
      </w:r>
      <w:r w:rsidR="00FD624C" w:rsidRPr="00F80A40">
        <w:rPr>
          <w:sz w:val="18"/>
          <w:szCs w:val="18"/>
        </w:rPr>
        <w:t>rodejci</w:t>
      </w:r>
      <w:r w:rsidR="0053684A" w:rsidRPr="00F80A40">
        <w:rPr>
          <w:sz w:val="18"/>
          <w:szCs w:val="18"/>
        </w:rPr>
        <w:t xml:space="preserve"> tímto nevzniká žádný nárok na náhradu</w:t>
      </w:r>
      <w:r w:rsidR="00411D07" w:rsidRPr="00F80A40">
        <w:rPr>
          <w:sz w:val="18"/>
          <w:szCs w:val="18"/>
        </w:rPr>
        <w:t>, viz shora</w:t>
      </w:r>
      <w:r w:rsidR="0053684A" w:rsidRPr="00F80A40">
        <w:rPr>
          <w:sz w:val="18"/>
          <w:szCs w:val="18"/>
        </w:rPr>
        <w:t>.</w:t>
      </w:r>
    </w:p>
    <w:p w14:paraId="3B965E6F" w14:textId="6752DC39" w:rsidR="00022569" w:rsidRPr="00F80A40" w:rsidRDefault="00022569" w:rsidP="00022569">
      <w:pPr>
        <w:numPr>
          <w:ilvl w:val="0"/>
          <w:numId w:val="18"/>
        </w:numPr>
        <w:tabs>
          <w:tab w:val="left" w:pos="284"/>
        </w:tabs>
        <w:suppressAutoHyphens/>
        <w:jc w:val="both"/>
        <w:rPr>
          <w:sz w:val="18"/>
          <w:szCs w:val="18"/>
        </w:rPr>
      </w:pPr>
      <w:r w:rsidRPr="00F80A40">
        <w:rPr>
          <w:sz w:val="18"/>
          <w:szCs w:val="18"/>
        </w:rPr>
        <w:t xml:space="preserve">V případě, že kterékoli ustanovení těchto VOP je nebo se stane či bude shledáno neplatným nebo nevymahatelným, neovlivní to (v nejvyšším rozsahu povoleném právními předpisy) platnost a vymahatelnost zbývajících ustanovení těchto VOP. Smluvní strany těchto VOP, které jsou přílohou </w:t>
      </w:r>
      <w:r w:rsidR="00FA700D" w:rsidRPr="00F80A40">
        <w:rPr>
          <w:sz w:val="18"/>
          <w:szCs w:val="18"/>
        </w:rPr>
        <w:t>s</w:t>
      </w:r>
      <w:r w:rsidRPr="00F80A40">
        <w:rPr>
          <w:sz w:val="18"/>
          <w:szCs w:val="18"/>
        </w:rPr>
        <w:t xml:space="preserve">mlouvy, se v takových případech zavazují nahradit neplatné či nevymahatelné ustanovení ustanovením platným a vymahatelným, které bude mít do nejvyšší možné míry stejný a právními předpisy přípustný význam </w:t>
      </w:r>
      <w:r w:rsidR="00562212" w:rsidRPr="00F80A40">
        <w:rPr>
          <w:sz w:val="18"/>
          <w:szCs w:val="18"/>
        </w:rPr>
        <w:br/>
      </w:r>
      <w:r w:rsidRPr="00F80A40">
        <w:rPr>
          <w:sz w:val="18"/>
          <w:szCs w:val="18"/>
        </w:rPr>
        <w:t>a účinek, jako byl záměr ustanovení, jež má být nahrazeno.</w:t>
      </w:r>
    </w:p>
    <w:p w14:paraId="12B1A5D6" w14:textId="679AA88F" w:rsidR="0053684A" w:rsidRPr="00F80A40" w:rsidRDefault="00381B0C" w:rsidP="00C7651C">
      <w:pPr>
        <w:numPr>
          <w:ilvl w:val="0"/>
          <w:numId w:val="18"/>
        </w:numPr>
        <w:jc w:val="both"/>
        <w:rPr>
          <w:sz w:val="18"/>
          <w:szCs w:val="18"/>
        </w:rPr>
      </w:pPr>
      <w:r w:rsidRPr="00F80A40">
        <w:rPr>
          <w:sz w:val="18"/>
          <w:szCs w:val="18"/>
        </w:rPr>
        <w:t>Dohled nad do</w:t>
      </w:r>
      <w:r w:rsidR="00091368" w:rsidRPr="00F80A40">
        <w:rPr>
          <w:sz w:val="18"/>
          <w:szCs w:val="18"/>
        </w:rPr>
        <w:t>d</w:t>
      </w:r>
      <w:r w:rsidRPr="00F80A40">
        <w:rPr>
          <w:sz w:val="18"/>
          <w:szCs w:val="18"/>
        </w:rPr>
        <w:t xml:space="preserve">ržováním těchto VOP vykonává osoba pověřená </w:t>
      </w:r>
      <w:r w:rsidR="00FB4D0F" w:rsidRPr="00F80A40">
        <w:rPr>
          <w:sz w:val="18"/>
          <w:szCs w:val="18"/>
        </w:rPr>
        <w:t>TIC</w:t>
      </w:r>
      <w:r w:rsidR="00E37ED6" w:rsidRPr="00F80A40">
        <w:rPr>
          <w:sz w:val="18"/>
          <w:szCs w:val="18"/>
        </w:rPr>
        <w:t>,</w:t>
      </w:r>
      <w:r w:rsidRPr="00F80A40">
        <w:rPr>
          <w:sz w:val="18"/>
          <w:szCs w:val="18"/>
        </w:rPr>
        <w:t xml:space="preserve"> tzn. správce vánočního trhu či jiná pověřená osoba.</w:t>
      </w:r>
    </w:p>
    <w:p w14:paraId="4433D098" w14:textId="77777777" w:rsidR="00C63320" w:rsidRPr="00F80A40" w:rsidRDefault="00C63320" w:rsidP="00C7651C">
      <w:pPr>
        <w:numPr>
          <w:ilvl w:val="0"/>
          <w:numId w:val="18"/>
        </w:numPr>
        <w:jc w:val="both"/>
        <w:rPr>
          <w:sz w:val="18"/>
          <w:szCs w:val="18"/>
        </w:rPr>
      </w:pPr>
      <w:r w:rsidRPr="00F80A40">
        <w:rPr>
          <w:sz w:val="18"/>
          <w:szCs w:val="18"/>
        </w:rPr>
        <w:lastRenderedPageBreak/>
        <w:t>P</w:t>
      </w:r>
      <w:r w:rsidR="00BD561A" w:rsidRPr="00F80A40">
        <w:rPr>
          <w:sz w:val="18"/>
          <w:szCs w:val="18"/>
        </w:rPr>
        <w:t>rodejce</w:t>
      </w:r>
      <w:r w:rsidRPr="00F80A40">
        <w:rPr>
          <w:sz w:val="18"/>
          <w:szCs w:val="18"/>
        </w:rPr>
        <w:t xml:space="preserve"> může uplatnit reklamaci za práce a služby poskytnuté </w:t>
      </w:r>
      <w:r w:rsidR="00500E57" w:rsidRPr="00F80A40">
        <w:rPr>
          <w:sz w:val="18"/>
          <w:szCs w:val="18"/>
        </w:rPr>
        <w:t>TIC</w:t>
      </w:r>
      <w:r w:rsidRPr="00F80A40">
        <w:rPr>
          <w:sz w:val="18"/>
          <w:szCs w:val="18"/>
        </w:rPr>
        <w:t xml:space="preserve"> u pověřeného pracovníka nebo na adrese sídla </w:t>
      </w:r>
      <w:r w:rsidR="00FB4D0F" w:rsidRPr="00F80A40">
        <w:rPr>
          <w:sz w:val="18"/>
          <w:szCs w:val="18"/>
        </w:rPr>
        <w:t>TIC</w:t>
      </w:r>
      <w:r w:rsidRPr="00F80A40">
        <w:rPr>
          <w:sz w:val="18"/>
          <w:szCs w:val="18"/>
        </w:rPr>
        <w:t xml:space="preserve"> bez zbytečného odkladu, a to písemnou formou, nejpozději 48 hodin po ukončení projektu. V opačném případě jeho právo zaniká.</w:t>
      </w:r>
    </w:p>
    <w:p w14:paraId="12D6267F" w14:textId="77777777" w:rsidR="00C63320" w:rsidRPr="00F80A40" w:rsidRDefault="00C63320" w:rsidP="00C7651C">
      <w:pPr>
        <w:numPr>
          <w:ilvl w:val="0"/>
          <w:numId w:val="18"/>
        </w:numPr>
        <w:jc w:val="both"/>
        <w:rPr>
          <w:sz w:val="18"/>
          <w:szCs w:val="18"/>
        </w:rPr>
      </w:pPr>
      <w:r w:rsidRPr="00F80A40">
        <w:rPr>
          <w:sz w:val="18"/>
          <w:szCs w:val="18"/>
        </w:rPr>
        <w:t>V případech, které tyto podmínky neřeší, podřídí se p</w:t>
      </w:r>
      <w:r w:rsidR="00BD561A" w:rsidRPr="00F80A40">
        <w:rPr>
          <w:sz w:val="18"/>
          <w:szCs w:val="18"/>
        </w:rPr>
        <w:t>rodejce</w:t>
      </w:r>
      <w:r w:rsidRPr="00F80A40">
        <w:rPr>
          <w:sz w:val="18"/>
          <w:szCs w:val="18"/>
        </w:rPr>
        <w:t xml:space="preserve"> pokynům </w:t>
      </w:r>
      <w:r w:rsidR="00500E57" w:rsidRPr="00F80A40">
        <w:rPr>
          <w:sz w:val="18"/>
          <w:szCs w:val="18"/>
        </w:rPr>
        <w:t>TIC</w:t>
      </w:r>
      <w:r w:rsidRPr="00F80A40">
        <w:rPr>
          <w:sz w:val="18"/>
          <w:szCs w:val="18"/>
        </w:rPr>
        <w:t>.</w:t>
      </w:r>
    </w:p>
    <w:p w14:paraId="3C8F905B" w14:textId="7A7322A5" w:rsidR="00342E8D" w:rsidRPr="00F80A40" w:rsidRDefault="005F1651" w:rsidP="00C7651C">
      <w:pPr>
        <w:numPr>
          <w:ilvl w:val="0"/>
          <w:numId w:val="18"/>
        </w:numPr>
        <w:jc w:val="both"/>
        <w:rPr>
          <w:sz w:val="18"/>
          <w:szCs w:val="18"/>
        </w:rPr>
      </w:pPr>
      <w:r w:rsidRPr="00F80A40">
        <w:rPr>
          <w:sz w:val="18"/>
          <w:szCs w:val="18"/>
        </w:rPr>
        <w:t>Tyto VOP jsou pro</w:t>
      </w:r>
      <w:r w:rsidR="00500E57" w:rsidRPr="00F80A40">
        <w:rPr>
          <w:sz w:val="18"/>
          <w:szCs w:val="18"/>
        </w:rPr>
        <w:t xml:space="preserve"> TIC</w:t>
      </w:r>
      <w:r w:rsidRPr="00F80A40">
        <w:rPr>
          <w:sz w:val="18"/>
          <w:szCs w:val="18"/>
        </w:rPr>
        <w:t xml:space="preserve"> a p</w:t>
      </w:r>
      <w:r w:rsidR="00BD561A" w:rsidRPr="00F80A40">
        <w:rPr>
          <w:sz w:val="18"/>
          <w:szCs w:val="18"/>
        </w:rPr>
        <w:t>rodejce</w:t>
      </w:r>
      <w:r w:rsidRPr="00F80A40">
        <w:rPr>
          <w:sz w:val="18"/>
          <w:szCs w:val="18"/>
        </w:rPr>
        <w:t xml:space="preserve"> závazné. </w:t>
      </w:r>
      <w:r w:rsidR="000B3633" w:rsidRPr="00F80A40">
        <w:rPr>
          <w:sz w:val="18"/>
          <w:szCs w:val="18"/>
        </w:rPr>
        <w:t xml:space="preserve">Podpisem </w:t>
      </w:r>
      <w:r w:rsidR="00342E8D" w:rsidRPr="00F80A40">
        <w:rPr>
          <w:sz w:val="18"/>
          <w:szCs w:val="18"/>
        </w:rPr>
        <w:t>VOP potvrzuje p</w:t>
      </w:r>
      <w:r w:rsidR="00BD561A" w:rsidRPr="00F80A40">
        <w:rPr>
          <w:sz w:val="18"/>
          <w:szCs w:val="18"/>
        </w:rPr>
        <w:t>rodejce</w:t>
      </w:r>
      <w:r w:rsidR="00342E8D" w:rsidRPr="00F80A40">
        <w:rPr>
          <w:sz w:val="18"/>
          <w:szCs w:val="18"/>
        </w:rPr>
        <w:t xml:space="preserve">, že s nimi </w:t>
      </w:r>
      <w:r w:rsidR="00C7651C" w:rsidRPr="00F80A40">
        <w:rPr>
          <w:sz w:val="18"/>
          <w:szCs w:val="18"/>
        </w:rPr>
        <w:t>plně souhlasí</w:t>
      </w:r>
      <w:r w:rsidR="00342E8D" w:rsidRPr="00F80A40">
        <w:rPr>
          <w:sz w:val="18"/>
          <w:szCs w:val="18"/>
        </w:rPr>
        <w:t xml:space="preserve">, zavazuje se je dodržet </w:t>
      </w:r>
      <w:r w:rsidR="00562212" w:rsidRPr="00F80A40">
        <w:rPr>
          <w:sz w:val="18"/>
          <w:szCs w:val="18"/>
        </w:rPr>
        <w:br/>
      </w:r>
      <w:r w:rsidR="00342E8D" w:rsidRPr="00F80A40">
        <w:rPr>
          <w:sz w:val="18"/>
          <w:szCs w:val="18"/>
        </w:rPr>
        <w:t>a zaplatit smluvní pokuty</w:t>
      </w:r>
      <w:r w:rsidR="0016483E" w:rsidRPr="00F80A40">
        <w:rPr>
          <w:sz w:val="18"/>
          <w:szCs w:val="18"/>
        </w:rPr>
        <w:t>, stornopoplatky</w:t>
      </w:r>
      <w:r w:rsidR="00342E8D" w:rsidRPr="00F80A40">
        <w:rPr>
          <w:sz w:val="18"/>
          <w:szCs w:val="18"/>
        </w:rPr>
        <w:t xml:space="preserve"> a další sankce v nich </w:t>
      </w:r>
      <w:r w:rsidR="0016483E" w:rsidRPr="00F80A40">
        <w:rPr>
          <w:sz w:val="18"/>
          <w:szCs w:val="18"/>
        </w:rPr>
        <w:t>uvedené</w:t>
      </w:r>
      <w:r w:rsidR="00342E8D" w:rsidRPr="00F80A40">
        <w:rPr>
          <w:sz w:val="18"/>
          <w:szCs w:val="18"/>
        </w:rPr>
        <w:t>, pokud na jej</w:t>
      </w:r>
      <w:r w:rsidR="00411D07" w:rsidRPr="00F80A40">
        <w:rPr>
          <w:sz w:val="18"/>
          <w:szCs w:val="18"/>
        </w:rPr>
        <w:t xml:space="preserve">ich zaplacení vznikne </w:t>
      </w:r>
      <w:r w:rsidR="00FB4D0F" w:rsidRPr="00F80A40">
        <w:rPr>
          <w:sz w:val="18"/>
          <w:szCs w:val="18"/>
        </w:rPr>
        <w:t>TIC</w:t>
      </w:r>
      <w:r w:rsidR="00411D07" w:rsidRPr="00F80A40">
        <w:rPr>
          <w:sz w:val="18"/>
          <w:szCs w:val="18"/>
        </w:rPr>
        <w:t xml:space="preserve"> nárok, a to včetně příslušenství těchto nároků (tzn. úroky z</w:t>
      </w:r>
      <w:r w:rsidR="00C41569" w:rsidRPr="00F80A40">
        <w:rPr>
          <w:sz w:val="18"/>
          <w:szCs w:val="18"/>
        </w:rPr>
        <w:t xml:space="preserve"> případného </w:t>
      </w:r>
      <w:r w:rsidR="00411D07" w:rsidRPr="00F80A40">
        <w:rPr>
          <w:sz w:val="18"/>
          <w:szCs w:val="18"/>
        </w:rPr>
        <w:t xml:space="preserve">prodlení </w:t>
      </w:r>
      <w:proofErr w:type="spellStart"/>
      <w:r w:rsidR="00411D07" w:rsidRPr="00F80A40">
        <w:rPr>
          <w:sz w:val="18"/>
          <w:szCs w:val="18"/>
        </w:rPr>
        <w:t>etc</w:t>
      </w:r>
      <w:proofErr w:type="spellEnd"/>
      <w:r w:rsidR="00411D07" w:rsidRPr="00F80A40">
        <w:rPr>
          <w:sz w:val="18"/>
          <w:szCs w:val="18"/>
        </w:rPr>
        <w:t>.)</w:t>
      </w:r>
      <w:r w:rsidR="00C41569" w:rsidRPr="00F80A40">
        <w:rPr>
          <w:sz w:val="18"/>
          <w:szCs w:val="18"/>
        </w:rPr>
        <w:t>.</w:t>
      </w:r>
    </w:p>
    <w:p w14:paraId="6AA1D211" w14:textId="5381A6E5" w:rsidR="00022569" w:rsidRPr="00F80A40" w:rsidRDefault="00022569" w:rsidP="00C7651C">
      <w:pPr>
        <w:ind w:left="720"/>
        <w:rPr>
          <w:sz w:val="18"/>
          <w:szCs w:val="18"/>
        </w:rPr>
      </w:pPr>
    </w:p>
    <w:p w14:paraId="2FEC7788" w14:textId="2F00680D" w:rsidR="001D398E" w:rsidRDefault="001D398E" w:rsidP="00C7651C">
      <w:pPr>
        <w:ind w:left="720"/>
        <w:rPr>
          <w:sz w:val="18"/>
          <w:szCs w:val="18"/>
        </w:rPr>
      </w:pPr>
    </w:p>
    <w:p w14:paraId="3DA48B1F" w14:textId="6C79FA47" w:rsidR="003828C8" w:rsidRDefault="003828C8" w:rsidP="00C7651C">
      <w:pPr>
        <w:ind w:left="720"/>
        <w:rPr>
          <w:sz w:val="18"/>
          <w:szCs w:val="18"/>
        </w:rPr>
      </w:pPr>
    </w:p>
    <w:p w14:paraId="1E8363B7" w14:textId="319528F1" w:rsidR="003828C8" w:rsidRDefault="003828C8" w:rsidP="00C7651C">
      <w:pPr>
        <w:ind w:left="720"/>
        <w:rPr>
          <w:sz w:val="18"/>
          <w:szCs w:val="18"/>
        </w:rPr>
      </w:pPr>
    </w:p>
    <w:p w14:paraId="425067A3" w14:textId="77777777" w:rsidR="003828C8" w:rsidRPr="00F80A40" w:rsidRDefault="003828C8" w:rsidP="00C7651C">
      <w:pPr>
        <w:ind w:left="720"/>
        <w:rPr>
          <w:sz w:val="18"/>
          <w:szCs w:val="18"/>
        </w:rPr>
      </w:pPr>
    </w:p>
    <w:p w14:paraId="30F72CEF" w14:textId="6A58776B" w:rsidR="003E28BF" w:rsidRPr="00F80A40" w:rsidRDefault="003E28BF" w:rsidP="003E28BF">
      <w:pPr>
        <w:jc w:val="both"/>
        <w:rPr>
          <w:sz w:val="18"/>
          <w:szCs w:val="18"/>
        </w:rPr>
      </w:pPr>
    </w:p>
    <w:p w14:paraId="1583967B" w14:textId="616BAFB2" w:rsidR="003E28BF" w:rsidRPr="00F80A40" w:rsidRDefault="00BC7414" w:rsidP="003E28BF">
      <w:pPr>
        <w:jc w:val="both"/>
        <w:rPr>
          <w:sz w:val="18"/>
          <w:szCs w:val="18"/>
        </w:rPr>
      </w:pPr>
      <w:r w:rsidRPr="00F80A40">
        <w:rPr>
          <w:sz w:val="18"/>
          <w:szCs w:val="18"/>
        </w:rPr>
        <w:t>V …………………</w:t>
      </w:r>
      <w:proofErr w:type="gramStart"/>
      <w:r w:rsidRPr="00F80A40">
        <w:rPr>
          <w:sz w:val="18"/>
          <w:szCs w:val="18"/>
        </w:rPr>
        <w:t>…….</w:t>
      </w:r>
      <w:proofErr w:type="gramEnd"/>
      <w:r w:rsidRPr="00F80A40">
        <w:rPr>
          <w:sz w:val="18"/>
          <w:szCs w:val="18"/>
        </w:rPr>
        <w:t>.dne</w:t>
      </w:r>
      <w:r w:rsidR="003E28BF" w:rsidRPr="00F80A40">
        <w:rPr>
          <w:sz w:val="18"/>
          <w:szCs w:val="18"/>
        </w:rPr>
        <w:t>:</w:t>
      </w:r>
      <w:r w:rsidRPr="00F80A40">
        <w:rPr>
          <w:sz w:val="18"/>
          <w:szCs w:val="18"/>
        </w:rPr>
        <w:t>………………</w:t>
      </w:r>
      <w:r w:rsidR="0091586B" w:rsidRPr="00F80A40">
        <w:rPr>
          <w:sz w:val="18"/>
          <w:szCs w:val="18"/>
        </w:rPr>
        <w:t>……</w:t>
      </w:r>
      <w:r w:rsidR="003E28BF" w:rsidRPr="00F80A40">
        <w:rPr>
          <w:sz w:val="18"/>
          <w:szCs w:val="18"/>
        </w:rPr>
        <w:t xml:space="preserve">     </w:t>
      </w:r>
      <w:r w:rsidR="0091586B" w:rsidRPr="00F80A40">
        <w:rPr>
          <w:sz w:val="18"/>
          <w:szCs w:val="18"/>
        </w:rPr>
        <w:tab/>
      </w:r>
      <w:r w:rsidR="0091586B" w:rsidRPr="00F80A40">
        <w:rPr>
          <w:sz w:val="18"/>
          <w:szCs w:val="18"/>
        </w:rPr>
        <w:tab/>
        <w:t xml:space="preserve">    </w:t>
      </w:r>
      <w:r w:rsidRPr="00F80A40">
        <w:rPr>
          <w:sz w:val="18"/>
          <w:szCs w:val="18"/>
        </w:rPr>
        <w:t>V Brně dne:</w:t>
      </w:r>
      <w:r w:rsidR="0091586B" w:rsidRPr="00F80A40">
        <w:rPr>
          <w:sz w:val="18"/>
          <w:szCs w:val="18"/>
        </w:rPr>
        <w:t xml:space="preserve"> ……………………</w:t>
      </w:r>
    </w:p>
    <w:p w14:paraId="7430B55C" w14:textId="77777777" w:rsidR="003E28BF" w:rsidRPr="00F80A40" w:rsidRDefault="003E28BF" w:rsidP="003E28BF">
      <w:pPr>
        <w:jc w:val="both"/>
        <w:rPr>
          <w:sz w:val="18"/>
          <w:szCs w:val="18"/>
        </w:rPr>
      </w:pPr>
    </w:p>
    <w:p w14:paraId="0BAA91F8" w14:textId="77777777" w:rsidR="003E28BF" w:rsidRPr="00F80A40" w:rsidRDefault="003E28BF" w:rsidP="003E28BF">
      <w:pPr>
        <w:jc w:val="both"/>
        <w:rPr>
          <w:sz w:val="18"/>
          <w:szCs w:val="18"/>
        </w:rPr>
      </w:pPr>
      <w:r w:rsidRPr="00F80A40">
        <w:rPr>
          <w:sz w:val="18"/>
          <w:szCs w:val="18"/>
        </w:rPr>
        <w:t xml:space="preserve"> </w:t>
      </w:r>
    </w:p>
    <w:p w14:paraId="29AEA133" w14:textId="331B53E3" w:rsidR="003E28BF" w:rsidRPr="00F80A40" w:rsidRDefault="003E28BF" w:rsidP="003E28BF">
      <w:pPr>
        <w:jc w:val="both"/>
        <w:rPr>
          <w:sz w:val="18"/>
          <w:szCs w:val="18"/>
        </w:rPr>
      </w:pPr>
    </w:p>
    <w:p w14:paraId="7E923F54" w14:textId="59A9B6E7" w:rsidR="003E28BF" w:rsidRPr="00F80A40" w:rsidRDefault="003E28BF" w:rsidP="003E28BF">
      <w:pPr>
        <w:jc w:val="both"/>
        <w:rPr>
          <w:sz w:val="18"/>
          <w:szCs w:val="18"/>
        </w:rPr>
      </w:pPr>
    </w:p>
    <w:p w14:paraId="5EDAAC9C" w14:textId="39D10205" w:rsidR="00CE5C23" w:rsidRPr="00F80A40" w:rsidRDefault="00CE5C23" w:rsidP="003E28BF">
      <w:pPr>
        <w:jc w:val="both"/>
        <w:rPr>
          <w:sz w:val="18"/>
          <w:szCs w:val="18"/>
        </w:rPr>
      </w:pPr>
    </w:p>
    <w:p w14:paraId="224742CC" w14:textId="77777777" w:rsidR="00CE5C23" w:rsidRPr="00F80A40" w:rsidRDefault="00CE5C23" w:rsidP="003E28BF">
      <w:pPr>
        <w:jc w:val="both"/>
        <w:rPr>
          <w:sz w:val="18"/>
          <w:szCs w:val="18"/>
        </w:rPr>
      </w:pPr>
    </w:p>
    <w:p w14:paraId="4B9463FD" w14:textId="516EB4A7" w:rsidR="003E28BF" w:rsidRPr="00F80A40" w:rsidRDefault="003E28BF" w:rsidP="003E28BF">
      <w:pPr>
        <w:tabs>
          <w:tab w:val="center" w:pos="1496"/>
          <w:tab w:val="center" w:pos="6919"/>
        </w:tabs>
        <w:jc w:val="both"/>
        <w:rPr>
          <w:sz w:val="18"/>
          <w:szCs w:val="18"/>
        </w:rPr>
      </w:pPr>
      <w:r w:rsidRPr="00F80A40">
        <w:rPr>
          <w:sz w:val="18"/>
          <w:szCs w:val="18"/>
        </w:rPr>
        <w:tab/>
        <w:t>…………………………………………</w:t>
      </w:r>
      <w:r w:rsidR="00731BAE" w:rsidRPr="00F80A40">
        <w:rPr>
          <w:sz w:val="18"/>
          <w:szCs w:val="18"/>
        </w:rPr>
        <w:t>…………..                                 ……………………………………………………..</w:t>
      </w:r>
    </w:p>
    <w:p w14:paraId="16CCBF19" w14:textId="2C836D39" w:rsidR="003E28BF" w:rsidRPr="00F80A40" w:rsidRDefault="003E28BF" w:rsidP="003E28BF">
      <w:pPr>
        <w:tabs>
          <w:tab w:val="center" w:pos="1496"/>
          <w:tab w:val="center" w:pos="6919"/>
        </w:tabs>
        <w:jc w:val="both"/>
        <w:rPr>
          <w:sz w:val="18"/>
          <w:szCs w:val="18"/>
        </w:rPr>
      </w:pPr>
      <w:r w:rsidRPr="00F80A40">
        <w:rPr>
          <w:sz w:val="18"/>
          <w:szCs w:val="18"/>
        </w:rPr>
        <w:tab/>
      </w:r>
      <w:r w:rsidR="00731BAE" w:rsidRPr="00F80A40">
        <w:rPr>
          <w:sz w:val="18"/>
          <w:szCs w:val="18"/>
        </w:rPr>
        <w:t xml:space="preserve">             </w:t>
      </w:r>
      <w:r w:rsidR="003D3FDC" w:rsidRPr="00F80A40">
        <w:rPr>
          <w:sz w:val="18"/>
          <w:szCs w:val="18"/>
        </w:rPr>
        <w:t xml:space="preserve"> </w:t>
      </w:r>
      <w:r w:rsidRPr="00F80A40">
        <w:rPr>
          <w:sz w:val="18"/>
          <w:szCs w:val="18"/>
        </w:rPr>
        <w:t>za p</w:t>
      </w:r>
      <w:r w:rsidR="00BD561A" w:rsidRPr="00F80A40">
        <w:rPr>
          <w:sz w:val="18"/>
          <w:szCs w:val="18"/>
        </w:rPr>
        <w:t>rodejce</w:t>
      </w:r>
      <w:r w:rsidRPr="00F80A40">
        <w:rPr>
          <w:sz w:val="18"/>
          <w:szCs w:val="18"/>
        </w:rPr>
        <w:t>:</w:t>
      </w:r>
      <w:r w:rsidRPr="00F80A40">
        <w:rPr>
          <w:sz w:val="18"/>
          <w:szCs w:val="18"/>
        </w:rPr>
        <w:tab/>
      </w:r>
      <w:r w:rsidR="00731BAE" w:rsidRPr="00F80A40">
        <w:rPr>
          <w:sz w:val="18"/>
          <w:szCs w:val="18"/>
        </w:rPr>
        <w:t xml:space="preserve">    </w:t>
      </w:r>
      <w:r w:rsidRPr="00F80A40">
        <w:rPr>
          <w:sz w:val="18"/>
          <w:szCs w:val="18"/>
        </w:rPr>
        <w:t xml:space="preserve">za </w:t>
      </w:r>
      <w:r w:rsidR="00500E57" w:rsidRPr="00F80A40">
        <w:rPr>
          <w:sz w:val="18"/>
          <w:szCs w:val="18"/>
        </w:rPr>
        <w:t>TIC</w:t>
      </w:r>
      <w:r w:rsidRPr="00F80A40">
        <w:rPr>
          <w:sz w:val="18"/>
          <w:szCs w:val="18"/>
        </w:rPr>
        <w:t>:</w:t>
      </w:r>
    </w:p>
    <w:p w14:paraId="47CBE1EC" w14:textId="1D6E2697" w:rsidR="003E28BF" w:rsidRPr="00F80A40" w:rsidRDefault="00BC46E9" w:rsidP="00BC46E9">
      <w:pPr>
        <w:tabs>
          <w:tab w:val="center" w:pos="1496"/>
          <w:tab w:val="center" w:pos="6919"/>
        </w:tabs>
        <w:jc w:val="both"/>
        <w:rPr>
          <w:sz w:val="18"/>
          <w:szCs w:val="18"/>
        </w:rPr>
      </w:pPr>
      <w:r w:rsidRPr="00F80A40">
        <w:rPr>
          <w:sz w:val="18"/>
          <w:szCs w:val="18"/>
        </w:rPr>
        <w:t>(jméno, příjmení, vlastnoruční podpis</w:t>
      </w:r>
      <w:r w:rsidR="003F6567" w:rsidRPr="00F80A40">
        <w:rPr>
          <w:sz w:val="18"/>
          <w:szCs w:val="18"/>
        </w:rPr>
        <w:t>,</w:t>
      </w:r>
      <w:r w:rsidR="00BC7414" w:rsidRPr="00F80A40">
        <w:rPr>
          <w:sz w:val="18"/>
          <w:szCs w:val="18"/>
        </w:rPr>
        <w:t xml:space="preserve"> příp. razítko)</w:t>
      </w:r>
      <w:r w:rsidRPr="00F80A40">
        <w:rPr>
          <w:sz w:val="18"/>
          <w:szCs w:val="18"/>
        </w:rPr>
        <w:tab/>
      </w:r>
      <w:r w:rsidR="00731BAE" w:rsidRPr="00F80A40">
        <w:rPr>
          <w:sz w:val="18"/>
          <w:szCs w:val="18"/>
        </w:rPr>
        <w:t xml:space="preserve">    </w:t>
      </w:r>
      <w:r w:rsidR="002022D1" w:rsidRPr="00F80A40">
        <w:rPr>
          <w:sz w:val="18"/>
          <w:szCs w:val="18"/>
        </w:rPr>
        <w:t>Mgr. et Mgr. Jana Tichá Janulíková</w:t>
      </w:r>
    </w:p>
    <w:p w14:paraId="73A6EB48" w14:textId="3CB32C4C" w:rsidR="00AD2ECD" w:rsidRPr="00F80A40" w:rsidRDefault="003F6567" w:rsidP="00BC46E9">
      <w:pPr>
        <w:tabs>
          <w:tab w:val="center" w:pos="1496"/>
          <w:tab w:val="center" w:pos="6919"/>
        </w:tabs>
        <w:jc w:val="both"/>
        <w:rPr>
          <w:sz w:val="18"/>
          <w:szCs w:val="18"/>
        </w:rPr>
      </w:pPr>
      <w:r w:rsidRPr="00F80A40">
        <w:rPr>
          <w:sz w:val="18"/>
          <w:szCs w:val="18"/>
        </w:rPr>
        <w:tab/>
      </w:r>
      <w:r w:rsidR="00BC46E9" w:rsidRPr="00F80A40">
        <w:rPr>
          <w:sz w:val="18"/>
          <w:szCs w:val="18"/>
        </w:rPr>
        <w:tab/>
      </w:r>
      <w:r w:rsidR="00731BAE" w:rsidRPr="00F80A40">
        <w:rPr>
          <w:sz w:val="18"/>
          <w:szCs w:val="18"/>
        </w:rPr>
        <w:t xml:space="preserve">   </w:t>
      </w:r>
      <w:r w:rsidR="003D3FDC" w:rsidRPr="00F80A40">
        <w:rPr>
          <w:sz w:val="18"/>
          <w:szCs w:val="18"/>
        </w:rPr>
        <w:t xml:space="preserve"> </w:t>
      </w:r>
      <w:r w:rsidR="00BC7414" w:rsidRPr="00F80A40">
        <w:rPr>
          <w:sz w:val="18"/>
          <w:szCs w:val="18"/>
        </w:rPr>
        <w:t>ředitelka</w:t>
      </w:r>
    </w:p>
    <w:p w14:paraId="659D0D1C" w14:textId="15BDE64C" w:rsidR="003F6567" w:rsidRPr="00F80A40" w:rsidRDefault="00AD2ECD" w:rsidP="00FB4D0F">
      <w:pPr>
        <w:tabs>
          <w:tab w:val="center" w:pos="1496"/>
          <w:tab w:val="center" w:pos="6919"/>
        </w:tabs>
        <w:jc w:val="both"/>
        <w:rPr>
          <w:sz w:val="18"/>
          <w:szCs w:val="18"/>
        </w:rPr>
      </w:pPr>
      <w:r w:rsidRPr="00F80A40">
        <w:rPr>
          <w:sz w:val="18"/>
          <w:szCs w:val="18"/>
        </w:rPr>
        <w:tab/>
      </w:r>
      <w:r w:rsidRPr="00F80A40">
        <w:rPr>
          <w:sz w:val="18"/>
          <w:szCs w:val="18"/>
        </w:rPr>
        <w:tab/>
      </w:r>
      <w:r w:rsidR="00731BAE" w:rsidRPr="00F80A40">
        <w:rPr>
          <w:sz w:val="18"/>
          <w:szCs w:val="18"/>
        </w:rPr>
        <w:t xml:space="preserve">    </w:t>
      </w:r>
      <w:r w:rsidR="00500E57" w:rsidRPr="00F80A40">
        <w:rPr>
          <w:sz w:val="18"/>
          <w:szCs w:val="18"/>
        </w:rPr>
        <w:t>TIC BRNO</w:t>
      </w:r>
      <w:r w:rsidR="00BC7414" w:rsidRPr="00F80A40">
        <w:rPr>
          <w:sz w:val="18"/>
          <w:szCs w:val="18"/>
        </w:rPr>
        <w:t>,</w:t>
      </w:r>
      <w:r w:rsidR="0051082E" w:rsidRPr="00F80A40">
        <w:rPr>
          <w:sz w:val="18"/>
          <w:szCs w:val="18"/>
        </w:rPr>
        <w:t xml:space="preserve"> </w:t>
      </w:r>
      <w:r w:rsidR="00BC7414" w:rsidRPr="00F80A40">
        <w:rPr>
          <w:sz w:val="18"/>
          <w:szCs w:val="18"/>
        </w:rPr>
        <w:t>příspěvkové organizace</w:t>
      </w:r>
      <w:r w:rsidR="00FB4D0F" w:rsidRPr="00F80A40">
        <w:rPr>
          <w:sz w:val="18"/>
          <w:szCs w:val="18"/>
        </w:rPr>
        <w:t xml:space="preserve">   </w:t>
      </w:r>
    </w:p>
    <w:p w14:paraId="550CD100" w14:textId="77777777" w:rsidR="003E28BF" w:rsidRPr="00F80A40" w:rsidRDefault="003F6567" w:rsidP="003F6567">
      <w:pPr>
        <w:tabs>
          <w:tab w:val="center" w:pos="1496"/>
          <w:tab w:val="center" w:pos="6919"/>
        </w:tabs>
        <w:ind w:left="5529"/>
        <w:jc w:val="both"/>
        <w:rPr>
          <w:sz w:val="18"/>
          <w:szCs w:val="18"/>
        </w:rPr>
      </w:pPr>
      <w:r w:rsidRPr="00F80A40">
        <w:rPr>
          <w:sz w:val="18"/>
          <w:szCs w:val="18"/>
        </w:rPr>
        <w:tab/>
      </w:r>
    </w:p>
    <w:p w14:paraId="73249C43" w14:textId="1856E376" w:rsidR="00A40B9B" w:rsidRPr="00F80A40" w:rsidRDefault="00A40B9B" w:rsidP="003E28BF">
      <w:pPr>
        <w:autoSpaceDE w:val="0"/>
        <w:rPr>
          <w:sz w:val="18"/>
          <w:szCs w:val="18"/>
        </w:rPr>
      </w:pPr>
    </w:p>
    <w:p w14:paraId="5860DDD6" w14:textId="41947D8A" w:rsidR="00A40B9B" w:rsidRPr="00F80A40" w:rsidRDefault="00A40B9B" w:rsidP="003E28BF">
      <w:pPr>
        <w:autoSpaceDE w:val="0"/>
        <w:rPr>
          <w:sz w:val="18"/>
          <w:szCs w:val="18"/>
        </w:rPr>
      </w:pPr>
    </w:p>
    <w:p w14:paraId="3BFB6967" w14:textId="37075695" w:rsidR="003828C8" w:rsidRDefault="003828C8" w:rsidP="003E28BF">
      <w:pPr>
        <w:autoSpaceDE w:val="0"/>
        <w:rPr>
          <w:sz w:val="18"/>
          <w:szCs w:val="18"/>
        </w:rPr>
      </w:pPr>
    </w:p>
    <w:p w14:paraId="2F915484" w14:textId="7564233E" w:rsidR="003828C8" w:rsidRDefault="003828C8" w:rsidP="003E28BF">
      <w:pPr>
        <w:autoSpaceDE w:val="0"/>
        <w:rPr>
          <w:sz w:val="18"/>
          <w:szCs w:val="18"/>
        </w:rPr>
      </w:pPr>
    </w:p>
    <w:p w14:paraId="1DA8F2D1" w14:textId="757807FA" w:rsidR="003828C8" w:rsidRDefault="003828C8" w:rsidP="003E28BF">
      <w:pPr>
        <w:autoSpaceDE w:val="0"/>
        <w:rPr>
          <w:sz w:val="18"/>
          <w:szCs w:val="18"/>
        </w:rPr>
      </w:pPr>
    </w:p>
    <w:p w14:paraId="18D6E9AC" w14:textId="07CF3C09" w:rsidR="003828C8" w:rsidRDefault="003828C8" w:rsidP="003E28BF">
      <w:pPr>
        <w:autoSpaceDE w:val="0"/>
        <w:rPr>
          <w:sz w:val="18"/>
          <w:szCs w:val="18"/>
        </w:rPr>
      </w:pPr>
    </w:p>
    <w:p w14:paraId="343EE2DD" w14:textId="6B91F799" w:rsidR="003828C8" w:rsidRDefault="003828C8" w:rsidP="003E28BF">
      <w:pPr>
        <w:autoSpaceDE w:val="0"/>
        <w:rPr>
          <w:sz w:val="18"/>
          <w:szCs w:val="18"/>
        </w:rPr>
      </w:pPr>
    </w:p>
    <w:p w14:paraId="59D49514" w14:textId="4B67FAB4" w:rsidR="003828C8" w:rsidRDefault="003828C8" w:rsidP="003E28BF">
      <w:pPr>
        <w:autoSpaceDE w:val="0"/>
        <w:rPr>
          <w:sz w:val="18"/>
          <w:szCs w:val="18"/>
        </w:rPr>
      </w:pPr>
    </w:p>
    <w:p w14:paraId="6F09AE71" w14:textId="61762A32" w:rsidR="003828C8" w:rsidRDefault="003828C8" w:rsidP="003E28BF">
      <w:pPr>
        <w:autoSpaceDE w:val="0"/>
        <w:rPr>
          <w:sz w:val="18"/>
          <w:szCs w:val="18"/>
        </w:rPr>
      </w:pPr>
    </w:p>
    <w:p w14:paraId="0D3DB7D4" w14:textId="13C1F691" w:rsidR="003828C8" w:rsidRDefault="003828C8" w:rsidP="003E28BF">
      <w:pPr>
        <w:autoSpaceDE w:val="0"/>
        <w:rPr>
          <w:sz w:val="18"/>
          <w:szCs w:val="18"/>
        </w:rPr>
      </w:pPr>
    </w:p>
    <w:p w14:paraId="131CD525" w14:textId="5429B652" w:rsidR="003828C8" w:rsidRDefault="003828C8" w:rsidP="003E28BF">
      <w:pPr>
        <w:autoSpaceDE w:val="0"/>
        <w:rPr>
          <w:sz w:val="18"/>
          <w:szCs w:val="18"/>
        </w:rPr>
      </w:pPr>
    </w:p>
    <w:p w14:paraId="5F44455F" w14:textId="592648B1" w:rsidR="003828C8" w:rsidRDefault="003828C8" w:rsidP="003E28BF">
      <w:pPr>
        <w:autoSpaceDE w:val="0"/>
        <w:rPr>
          <w:sz w:val="18"/>
          <w:szCs w:val="18"/>
        </w:rPr>
      </w:pPr>
    </w:p>
    <w:p w14:paraId="2CBF9FD2" w14:textId="4E62F5E2" w:rsidR="003828C8" w:rsidRDefault="003828C8" w:rsidP="003E28BF">
      <w:pPr>
        <w:autoSpaceDE w:val="0"/>
        <w:rPr>
          <w:sz w:val="18"/>
          <w:szCs w:val="18"/>
        </w:rPr>
      </w:pPr>
    </w:p>
    <w:p w14:paraId="457FBA97" w14:textId="50260460" w:rsidR="003828C8" w:rsidRDefault="003828C8" w:rsidP="003E28BF">
      <w:pPr>
        <w:autoSpaceDE w:val="0"/>
        <w:rPr>
          <w:sz w:val="18"/>
          <w:szCs w:val="18"/>
        </w:rPr>
      </w:pPr>
    </w:p>
    <w:p w14:paraId="5D82C8B1" w14:textId="7D5A04C4" w:rsidR="003828C8" w:rsidRDefault="003828C8" w:rsidP="003E28BF">
      <w:pPr>
        <w:autoSpaceDE w:val="0"/>
        <w:rPr>
          <w:sz w:val="18"/>
          <w:szCs w:val="18"/>
        </w:rPr>
      </w:pPr>
    </w:p>
    <w:p w14:paraId="0175C493" w14:textId="1E02E823" w:rsidR="003828C8" w:rsidRDefault="003828C8" w:rsidP="003E28BF">
      <w:pPr>
        <w:autoSpaceDE w:val="0"/>
        <w:rPr>
          <w:sz w:val="18"/>
          <w:szCs w:val="18"/>
        </w:rPr>
      </w:pPr>
    </w:p>
    <w:p w14:paraId="70904B0C" w14:textId="6A9C09E0" w:rsidR="003828C8" w:rsidRDefault="003828C8" w:rsidP="003E28BF">
      <w:pPr>
        <w:autoSpaceDE w:val="0"/>
        <w:rPr>
          <w:sz w:val="18"/>
          <w:szCs w:val="18"/>
        </w:rPr>
      </w:pPr>
    </w:p>
    <w:p w14:paraId="7F33B801" w14:textId="7E26F233" w:rsidR="003828C8" w:rsidRDefault="003828C8" w:rsidP="003E28BF">
      <w:pPr>
        <w:autoSpaceDE w:val="0"/>
        <w:rPr>
          <w:sz w:val="18"/>
          <w:szCs w:val="18"/>
        </w:rPr>
      </w:pPr>
    </w:p>
    <w:p w14:paraId="372687D6" w14:textId="5C35F994" w:rsidR="003828C8" w:rsidRDefault="003828C8" w:rsidP="003E28BF">
      <w:pPr>
        <w:autoSpaceDE w:val="0"/>
        <w:rPr>
          <w:sz w:val="18"/>
          <w:szCs w:val="18"/>
        </w:rPr>
      </w:pPr>
    </w:p>
    <w:p w14:paraId="1DB47EA1" w14:textId="306AB47D" w:rsidR="003828C8" w:rsidRDefault="003828C8" w:rsidP="003E28BF">
      <w:pPr>
        <w:autoSpaceDE w:val="0"/>
        <w:rPr>
          <w:sz w:val="18"/>
          <w:szCs w:val="18"/>
        </w:rPr>
      </w:pPr>
    </w:p>
    <w:p w14:paraId="089AFCA0" w14:textId="3CDA381A" w:rsidR="003828C8" w:rsidRDefault="003828C8" w:rsidP="003E28BF">
      <w:pPr>
        <w:autoSpaceDE w:val="0"/>
        <w:rPr>
          <w:sz w:val="18"/>
          <w:szCs w:val="18"/>
        </w:rPr>
      </w:pPr>
    </w:p>
    <w:p w14:paraId="1AA71D35" w14:textId="181832FA" w:rsidR="003828C8" w:rsidRDefault="003828C8" w:rsidP="003E28BF">
      <w:pPr>
        <w:autoSpaceDE w:val="0"/>
        <w:rPr>
          <w:sz w:val="18"/>
          <w:szCs w:val="18"/>
        </w:rPr>
      </w:pPr>
    </w:p>
    <w:p w14:paraId="7368678D" w14:textId="0759780C" w:rsidR="003828C8" w:rsidRDefault="003828C8" w:rsidP="003E28BF">
      <w:pPr>
        <w:autoSpaceDE w:val="0"/>
        <w:rPr>
          <w:sz w:val="18"/>
          <w:szCs w:val="18"/>
        </w:rPr>
      </w:pPr>
    </w:p>
    <w:p w14:paraId="0E5F2686" w14:textId="7355A510" w:rsidR="003828C8" w:rsidRDefault="003828C8" w:rsidP="003E28BF">
      <w:pPr>
        <w:autoSpaceDE w:val="0"/>
        <w:rPr>
          <w:sz w:val="18"/>
          <w:szCs w:val="18"/>
        </w:rPr>
      </w:pPr>
    </w:p>
    <w:p w14:paraId="37AA5478" w14:textId="1C774A99" w:rsidR="003828C8" w:rsidRDefault="003828C8" w:rsidP="003E28BF">
      <w:pPr>
        <w:autoSpaceDE w:val="0"/>
        <w:rPr>
          <w:sz w:val="18"/>
          <w:szCs w:val="18"/>
        </w:rPr>
      </w:pPr>
    </w:p>
    <w:p w14:paraId="2775A29B" w14:textId="66EBD1AC" w:rsidR="003828C8" w:rsidRDefault="003828C8" w:rsidP="003E28BF">
      <w:pPr>
        <w:autoSpaceDE w:val="0"/>
        <w:rPr>
          <w:sz w:val="18"/>
          <w:szCs w:val="18"/>
        </w:rPr>
      </w:pPr>
    </w:p>
    <w:p w14:paraId="7FD7AA9E" w14:textId="0FB96843" w:rsidR="003828C8" w:rsidRDefault="003828C8" w:rsidP="003E28BF">
      <w:pPr>
        <w:autoSpaceDE w:val="0"/>
        <w:rPr>
          <w:sz w:val="18"/>
          <w:szCs w:val="18"/>
        </w:rPr>
      </w:pPr>
    </w:p>
    <w:p w14:paraId="56E1855D" w14:textId="24C63560" w:rsidR="003828C8" w:rsidRDefault="003828C8" w:rsidP="003E28BF">
      <w:pPr>
        <w:autoSpaceDE w:val="0"/>
        <w:rPr>
          <w:sz w:val="18"/>
          <w:szCs w:val="18"/>
        </w:rPr>
      </w:pPr>
    </w:p>
    <w:p w14:paraId="62FA6FA0" w14:textId="3C993F77" w:rsidR="003828C8" w:rsidRDefault="003828C8" w:rsidP="003E28BF">
      <w:pPr>
        <w:autoSpaceDE w:val="0"/>
        <w:rPr>
          <w:sz w:val="18"/>
          <w:szCs w:val="18"/>
        </w:rPr>
      </w:pPr>
    </w:p>
    <w:p w14:paraId="5E24991C" w14:textId="3D12C20E" w:rsidR="003828C8" w:rsidRDefault="003828C8" w:rsidP="003E28BF">
      <w:pPr>
        <w:autoSpaceDE w:val="0"/>
        <w:rPr>
          <w:sz w:val="18"/>
          <w:szCs w:val="18"/>
        </w:rPr>
      </w:pPr>
    </w:p>
    <w:p w14:paraId="13AB68BB" w14:textId="31DD9903" w:rsidR="003828C8" w:rsidRDefault="003828C8" w:rsidP="003E28BF">
      <w:pPr>
        <w:autoSpaceDE w:val="0"/>
        <w:rPr>
          <w:sz w:val="18"/>
          <w:szCs w:val="18"/>
        </w:rPr>
      </w:pPr>
    </w:p>
    <w:p w14:paraId="1D43E215" w14:textId="5044F8E0" w:rsidR="003828C8" w:rsidRDefault="003828C8" w:rsidP="003E28BF">
      <w:pPr>
        <w:autoSpaceDE w:val="0"/>
        <w:rPr>
          <w:sz w:val="18"/>
          <w:szCs w:val="18"/>
        </w:rPr>
      </w:pPr>
    </w:p>
    <w:p w14:paraId="010C7A87" w14:textId="56C535A7" w:rsidR="003828C8" w:rsidRDefault="003828C8" w:rsidP="003E28BF">
      <w:pPr>
        <w:autoSpaceDE w:val="0"/>
        <w:rPr>
          <w:sz w:val="18"/>
          <w:szCs w:val="18"/>
        </w:rPr>
      </w:pPr>
    </w:p>
    <w:p w14:paraId="66A832BD" w14:textId="5DAF779E" w:rsidR="003828C8" w:rsidRDefault="003828C8" w:rsidP="003E28BF">
      <w:pPr>
        <w:autoSpaceDE w:val="0"/>
        <w:rPr>
          <w:sz w:val="18"/>
          <w:szCs w:val="18"/>
        </w:rPr>
      </w:pPr>
    </w:p>
    <w:p w14:paraId="2F8CC503" w14:textId="466ECB0C" w:rsidR="003828C8" w:rsidRDefault="003828C8" w:rsidP="003E28BF">
      <w:pPr>
        <w:autoSpaceDE w:val="0"/>
        <w:rPr>
          <w:sz w:val="18"/>
          <w:szCs w:val="18"/>
        </w:rPr>
      </w:pPr>
    </w:p>
    <w:p w14:paraId="237065BA" w14:textId="29FB464C" w:rsidR="003828C8" w:rsidRDefault="003828C8" w:rsidP="003E28BF">
      <w:pPr>
        <w:autoSpaceDE w:val="0"/>
        <w:rPr>
          <w:sz w:val="18"/>
          <w:szCs w:val="18"/>
        </w:rPr>
      </w:pPr>
    </w:p>
    <w:p w14:paraId="27C48E27" w14:textId="3A8E3F04" w:rsidR="003828C8" w:rsidRDefault="003828C8" w:rsidP="003E28BF">
      <w:pPr>
        <w:autoSpaceDE w:val="0"/>
        <w:rPr>
          <w:sz w:val="18"/>
          <w:szCs w:val="18"/>
        </w:rPr>
      </w:pPr>
    </w:p>
    <w:p w14:paraId="7E1455EA" w14:textId="6D30ED90" w:rsidR="003828C8" w:rsidRDefault="003828C8" w:rsidP="003E28BF">
      <w:pPr>
        <w:autoSpaceDE w:val="0"/>
        <w:rPr>
          <w:sz w:val="18"/>
          <w:szCs w:val="18"/>
        </w:rPr>
      </w:pPr>
    </w:p>
    <w:p w14:paraId="09169B63" w14:textId="4353D1FF" w:rsidR="003828C8" w:rsidRDefault="003828C8" w:rsidP="003E28BF">
      <w:pPr>
        <w:autoSpaceDE w:val="0"/>
        <w:rPr>
          <w:sz w:val="18"/>
          <w:szCs w:val="18"/>
        </w:rPr>
      </w:pPr>
    </w:p>
    <w:p w14:paraId="01AC03D9" w14:textId="3F1C5800" w:rsidR="003828C8" w:rsidRDefault="003828C8" w:rsidP="003E28BF">
      <w:pPr>
        <w:autoSpaceDE w:val="0"/>
        <w:rPr>
          <w:sz w:val="18"/>
          <w:szCs w:val="18"/>
        </w:rPr>
      </w:pPr>
    </w:p>
    <w:p w14:paraId="3D68CC5F" w14:textId="78753738" w:rsidR="003828C8" w:rsidRDefault="003828C8" w:rsidP="003E28BF">
      <w:pPr>
        <w:autoSpaceDE w:val="0"/>
        <w:rPr>
          <w:sz w:val="18"/>
          <w:szCs w:val="18"/>
        </w:rPr>
      </w:pPr>
    </w:p>
    <w:p w14:paraId="43D44FF6" w14:textId="430C6A82" w:rsidR="003828C8" w:rsidRDefault="003828C8" w:rsidP="003E28BF">
      <w:pPr>
        <w:autoSpaceDE w:val="0"/>
        <w:rPr>
          <w:sz w:val="18"/>
          <w:szCs w:val="18"/>
        </w:rPr>
      </w:pPr>
    </w:p>
    <w:p w14:paraId="4E5EC468" w14:textId="24A1B90D" w:rsidR="003828C8" w:rsidRDefault="003828C8" w:rsidP="003E28BF">
      <w:pPr>
        <w:autoSpaceDE w:val="0"/>
        <w:rPr>
          <w:sz w:val="18"/>
          <w:szCs w:val="18"/>
        </w:rPr>
      </w:pPr>
    </w:p>
    <w:p w14:paraId="6B44F772" w14:textId="4FD5B471" w:rsidR="003828C8" w:rsidRDefault="003828C8" w:rsidP="003E28BF">
      <w:pPr>
        <w:autoSpaceDE w:val="0"/>
        <w:rPr>
          <w:sz w:val="18"/>
          <w:szCs w:val="18"/>
        </w:rPr>
      </w:pPr>
    </w:p>
    <w:p w14:paraId="54783FC5" w14:textId="243357E9" w:rsidR="003828C8" w:rsidRDefault="003828C8" w:rsidP="003E28BF">
      <w:pPr>
        <w:autoSpaceDE w:val="0"/>
        <w:rPr>
          <w:sz w:val="18"/>
          <w:szCs w:val="18"/>
        </w:rPr>
      </w:pPr>
    </w:p>
    <w:p w14:paraId="60C05C56" w14:textId="4EA32F26" w:rsidR="003828C8" w:rsidRDefault="003828C8" w:rsidP="003E28BF">
      <w:pPr>
        <w:autoSpaceDE w:val="0"/>
        <w:rPr>
          <w:sz w:val="18"/>
          <w:szCs w:val="18"/>
        </w:rPr>
      </w:pPr>
    </w:p>
    <w:p w14:paraId="0E256AC9" w14:textId="4C7E5F6F" w:rsidR="003828C8" w:rsidRDefault="003828C8" w:rsidP="003E28BF">
      <w:pPr>
        <w:autoSpaceDE w:val="0"/>
        <w:rPr>
          <w:sz w:val="18"/>
          <w:szCs w:val="18"/>
        </w:rPr>
      </w:pPr>
    </w:p>
    <w:p w14:paraId="27200AEE" w14:textId="13500BA1" w:rsidR="003828C8" w:rsidRDefault="003828C8" w:rsidP="003E28BF">
      <w:pPr>
        <w:autoSpaceDE w:val="0"/>
        <w:rPr>
          <w:sz w:val="18"/>
          <w:szCs w:val="18"/>
        </w:rPr>
      </w:pPr>
    </w:p>
    <w:p w14:paraId="22D87385" w14:textId="64D4681E" w:rsidR="00BD0820" w:rsidRDefault="00BD0820" w:rsidP="003E28BF">
      <w:pPr>
        <w:autoSpaceDE w:val="0"/>
        <w:rPr>
          <w:sz w:val="18"/>
          <w:szCs w:val="18"/>
        </w:rPr>
      </w:pPr>
    </w:p>
    <w:p w14:paraId="2A11EDE9" w14:textId="6AA9364F" w:rsidR="00BA5F57" w:rsidRPr="00F80A40" w:rsidRDefault="00BA5F57" w:rsidP="00870DEC">
      <w:pPr>
        <w:autoSpaceDE w:val="0"/>
        <w:jc w:val="center"/>
        <w:rPr>
          <w:sz w:val="32"/>
          <w:szCs w:val="32"/>
        </w:rPr>
      </w:pPr>
      <w:bookmarkStart w:id="1" w:name="_Hlk71895883"/>
      <w:bookmarkStart w:id="2" w:name="_GoBack"/>
      <w:bookmarkEnd w:id="2"/>
      <w:r w:rsidRPr="00F80A40">
        <w:rPr>
          <w:sz w:val="32"/>
          <w:szCs w:val="32"/>
        </w:rPr>
        <w:t>Žádost o změnu</w:t>
      </w:r>
      <w:r w:rsidR="00913524" w:rsidRPr="00F80A40">
        <w:rPr>
          <w:sz w:val="32"/>
          <w:szCs w:val="32"/>
        </w:rPr>
        <w:t xml:space="preserve"> „předmětu“ smlouvy</w:t>
      </w:r>
    </w:p>
    <w:bookmarkEnd w:id="1"/>
    <w:p w14:paraId="6EE12A50" w14:textId="77777777" w:rsidR="005824D2" w:rsidRPr="00F80A40" w:rsidRDefault="005824D2" w:rsidP="00386C57">
      <w:pPr>
        <w:autoSpaceDE w:val="0"/>
        <w:jc w:val="center"/>
        <w:rPr>
          <w:sz w:val="32"/>
          <w:szCs w:val="32"/>
        </w:rPr>
      </w:pPr>
    </w:p>
    <w:p w14:paraId="21F62279" w14:textId="67CC32F5" w:rsidR="005824D2" w:rsidRPr="00F80A40" w:rsidRDefault="005824D2" w:rsidP="005824D2">
      <w:pPr>
        <w:autoSpaceDE w:val="0"/>
        <w:rPr>
          <w:sz w:val="18"/>
          <w:szCs w:val="18"/>
        </w:rPr>
      </w:pPr>
      <w:r w:rsidRPr="00F80A40">
        <w:rPr>
          <w:sz w:val="18"/>
          <w:szCs w:val="18"/>
        </w:rPr>
        <w:t>Jméno</w:t>
      </w:r>
      <w:r w:rsidR="00171644" w:rsidRPr="00F80A40">
        <w:rPr>
          <w:sz w:val="18"/>
          <w:szCs w:val="18"/>
        </w:rPr>
        <w:t xml:space="preserve"> </w:t>
      </w:r>
      <w:r w:rsidRPr="00F80A40">
        <w:rPr>
          <w:sz w:val="18"/>
          <w:szCs w:val="18"/>
        </w:rPr>
        <w:t>/</w:t>
      </w:r>
      <w:r w:rsidR="00171644" w:rsidRPr="00F80A40">
        <w:rPr>
          <w:sz w:val="18"/>
          <w:szCs w:val="18"/>
        </w:rPr>
        <w:t xml:space="preserve"> </w:t>
      </w:r>
      <w:r w:rsidRPr="00F80A40">
        <w:rPr>
          <w:sz w:val="18"/>
          <w:szCs w:val="18"/>
        </w:rPr>
        <w:t>firma:</w:t>
      </w:r>
    </w:p>
    <w:p w14:paraId="69910A12" w14:textId="7A8F0CD9" w:rsidR="005824D2" w:rsidRPr="00F80A40" w:rsidRDefault="005824D2" w:rsidP="005824D2">
      <w:pPr>
        <w:autoSpaceDE w:val="0"/>
        <w:rPr>
          <w:sz w:val="18"/>
          <w:szCs w:val="18"/>
        </w:rPr>
      </w:pPr>
      <w:r w:rsidRPr="00F80A40">
        <w:rPr>
          <w:sz w:val="18"/>
          <w:szCs w:val="18"/>
        </w:rPr>
        <w:t>IČ:</w:t>
      </w:r>
    </w:p>
    <w:p w14:paraId="5CECE41B" w14:textId="2671017C" w:rsidR="005824D2" w:rsidRPr="00F80A40" w:rsidRDefault="005824D2" w:rsidP="005824D2">
      <w:pPr>
        <w:autoSpaceDE w:val="0"/>
        <w:rPr>
          <w:sz w:val="18"/>
          <w:szCs w:val="18"/>
        </w:rPr>
      </w:pPr>
      <w:r w:rsidRPr="00F80A40">
        <w:rPr>
          <w:sz w:val="18"/>
          <w:szCs w:val="18"/>
        </w:rPr>
        <w:t>Tel</w:t>
      </w:r>
      <w:r w:rsidR="00171644" w:rsidRPr="00F80A40">
        <w:rPr>
          <w:sz w:val="18"/>
          <w:szCs w:val="18"/>
        </w:rPr>
        <w:t>.</w:t>
      </w:r>
      <w:r w:rsidRPr="00F80A40">
        <w:rPr>
          <w:sz w:val="18"/>
          <w:szCs w:val="18"/>
        </w:rPr>
        <w:t>:</w:t>
      </w:r>
    </w:p>
    <w:p w14:paraId="7D011DA0" w14:textId="2B70A558" w:rsidR="005824D2" w:rsidRPr="00F80A40" w:rsidRDefault="005824D2" w:rsidP="005824D2">
      <w:pPr>
        <w:autoSpaceDE w:val="0"/>
        <w:rPr>
          <w:sz w:val="18"/>
          <w:szCs w:val="18"/>
        </w:rPr>
      </w:pPr>
      <w:r w:rsidRPr="00F80A40">
        <w:rPr>
          <w:sz w:val="18"/>
          <w:szCs w:val="18"/>
        </w:rPr>
        <w:t>E</w:t>
      </w:r>
      <w:r w:rsidR="00171644" w:rsidRPr="00F80A40">
        <w:rPr>
          <w:sz w:val="18"/>
          <w:szCs w:val="18"/>
        </w:rPr>
        <w:t>-</w:t>
      </w:r>
      <w:r w:rsidRPr="00F80A40">
        <w:rPr>
          <w:sz w:val="18"/>
          <w:szCs w:val="18"/>
        </w:rPr>
        <w:t>mail:</w:t>
      </w:r>
    </w:p>
    <w:p w14:paraId="07835835" w14:textId="4A15E6D3" w:rsidR="005824D2" w:rsidRPr="00F80A40" w:rsidRDefault="005824D2" w:rsidP="005824D2">
      <w:pPr>
        <w:autoSpaceDE w:val="0"/>
        <w:rPr>
          <w:sz w:val="18"/>
          <w:szCs w:val="18"/>
        </w:rPr>
      </w:pPr>
    </w:p>
    <w:p w14:paraId="45451028" w14:textId="013B5E38" w:rsidR="005824D2" w:rsidRPr="00F80A40" w:rsidRDefault="009F7823" w:rsidP="005824D2">
      <w:pPr>
        <w:autoSpaceDE w:val="0"/>
        <w:rPr>
          <w:sz w:val="18"/>
          <w:szCs w:val="18"/>
        </w:rPr>
      </w:pPr>
      <w:r w:rsidRPr="00F80A40">
        <w:rPr>
          <w:sz w:val="18"/>
          <w:szCs w:val="18"/>
        </w:rPr>
        <w:t>Podnájemce žádá tímto o změnu:</w:t>
      </w:r>
    </w:p>
    <w:p w14:paraId="2FF04D64" w14:textId="7EC50446" w:rsidR="00BA5F57" w:rsidRPr="00F80A40" w:rsidRDefault="005824D2" w:rsidP="009F7823">
      <w:pPr>
        <w:pStyle w:val="Odstavecseseznamem"/>
        <w:spacing w:before="300" w:after="150" w:line="320" w:lineRule="atLeast"/>
        <w:outlineLvl w:val="2"/>
        <w:rPr>
          <w:color w:val="000000"/>
          <w:sz w:val="18"/>
          <w:szCs w:val="18"/>
        </w:rPr>
      </w:pPr>
      <w:r w:rsidRPr="00F80A40">
        <w:rPr>
          <w:sz w:val="18"/>
          <w:szCs w:val="18"/>
        </w:rPr>
        <w:t xml:space="preserve">a) </w:t>
      </w:r>
      <w:r w:rsidR="009F7823" w:rsidRPr="00F80A40">
        <w:rPr>
          <w:sz w:val="18"/>
          <w:szCs w:val="18"/>
        </w:rPr>
        <w:t>d</w:t>
      </w:r>
      <w:r w:rsidR="00386C57" w:rsidRPr="00F80A40">
        <w:rPr>
          <w:sz w:val="18"/>
          <w:szCs w:val="18"/>
        </w:rPr>
        <w:t xml:space="preserve">oplnění </w:t>
      </w:r>
      <w:proofErr w:type="gramStart"/>
      <w:r w:rsidR="00386C57" w:rsidRPr="00F80A40">
        <w:rPr>
          <w:sz w:val="18"/>
          <w:szCs w:val="18"/>
        </w:rPr>
        <w:t xml:space="preserve">sortimentu:  </w:t>
      </w:r>
      <w:r w:rsidR="00171644" w:rsidRPr="00F80A40">
        <w:rPr>
          <w:sz w:val="18"/>
          <w:szCs w:val="18"/>
        </w:rPr>
        <w:t>…</w:t>
      </w:r>
      <w:proofErr w:type="gramEnd"/>
      <w:r w:rsidR="00171644" w:rsidRPr="00F80A40">
        <w:rPr>
          <w:sz w:val="18"/>
          <w:szCs w:val="18"/>
        </w:rPr>
        <w:t>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..….…………………………………………………………………………………………………………………………………….….…………………………………………………………………………………………………………………………………….</w:t>
      </w:r>
    </w:p>
    <w:p w14:paraId="41FBCB7B" w14:textId="0ABFD6D5" w:rsidR="00386C57" w:rsidRPr="00F80A40" w:rsidRDefault="00386C57" w:rsidP="009F7823">
      <w:pPr>
        <w:pStyle w:val="Odstavecseseznamem"/>
        <w:spacing w:before="300" w:after="150" w:line="320" w:lineRule="atLeast"/>
        <w:outlineLvl w:val="2"/>
        <w:rPr>
          <w:color w:val="000000"/>
          <w:sz w:val="18"/>
          <w:szCs w:val="18"/>
        </w:rPr>
      </w:pPr>
      <w:r w:rsidRPr="00F80A40">
        <w:rPr>
          <w:sz w:val="18"/>
          <w:szCs w:val="18"/>
        </w:rPr>
        <w:t>…………………………………………………………………………………………………………………………</w:t>
      </w:r>
      <w:r w:rsidR="00171644" w:rsidRPr="00F80A40">
        <w:rPr>
          <w:sz w:val="18"/>
          <w:szCs w:val="18"/>
        </w:rPr>
        <w:t>..…</w:t>
      </w:r>
      <w:r w:rsidRPr="00F80A40">
        <w:rPr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171644" w:rsidRPr="00F80A40">
        <w:rPr>
          <w:sz w:val="18"/>
          <w:szCs w:val="18"/>
        </w:rPr>
        <w:t>..</w:t>
      </w:r>
      <w:r w:rsidRPr="00F80A40">
        <w:rPr>
          <w:sz w:val="18"/>
          <w:szCs w:val="18"/>
        </w:rPr>
        <w:t>….…………</w:t>
      </w:r>
    </w:p>
    <w:p w14:paraId="3A4138B3" w14:textId="0DA77402" w:rsidR="00BA5F57" w:rsidRPr="00F80A40" w:rsidRDefault="005824D2" w:rsidP="009F7823">
      <w:pPr>
        <w:pStyle w:val="Odstavecseseznamem"/>
        <w:spacing w:before="300" w:after="150" w:line="320" w:lineRule="atLeast"/>
        <w:outlineLvl w:val="2"/>
        <w:rPr>
          <w:color w:val="000000"/>
          <w:sz w:val="18"/>
          <w:szCs w:val="18"/>
        </w:rPr>
      </w:pPr>
      <w:r w:rsidRPr="00F80A40">
        <w:rPr>
          <w:sz w:val="18"/>
          <w:szCs w:val="18"/>
        </w:rPr>
        <w:t xml:space="preserve">c) </w:t>
      </w:r>
      <w:r w:rsidR="009F7823" w:rsidRPr="00F80A40">
        <w:rPr>
          <w:sz w:val="18"/>
          <w:szCs w:val="18"/>
        </w:rPr>
        <w:t>j</w:t>
      </w:r>
      <w:r w:rsidRPr="00F80A40">
        <w:rPr>
          <w:sz w:val="18"/>
          <w:szCs w:val="18"/>
        </w:rPr>
        <w:t>iné:</w:t>
      </w:r>
    </w:p>
    <w:p w14:paraId="7234262E" w14:textId="397F8CB0" w:rsidR="005824D2" w:rsidRPr="00F80A40" w:rsidRDefault="00171644" w:rsidP="00171644">
      <w:pPr>
        <w:pStyle w:val="Odstavecseseznamem"/>
        <w:spacing w:before="300" w:after="150" w:line="320" w:lineRule="atLeast"/>
        <w:outlineLvl w:val="2"/>
        <w:rPr>
          <w:sz w:val="18"/>
          <w:szCs w:val="18"/>
        </w:rPr>
      </w:pPr>
      <w:r w:rsidRPr="00F80A40">
        <w:rPr>
          <w:sz w:val="18"/>
          <w:szCs w:val="18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..….…………………………………………………………………………………………………………………………………….….…………………………………………………………………………………………………………………………………….</w:t>
      </w:r>
    </w:p>
    <w:p w14:paraId="3A8A0F87" w14:textId="77777777" w:rsidR="005824D2" w:rsidRPr="00F80A40" w:rsidRDefault="005824D2" w:rsidP="00BA5F57">
      <w:pPr>
        <w:spacing w:before="300" w:after="150" w:line="320" w:lineRule="atLeast"/>
        <w:ind w:left="360"/>
        <w:outlineLvl w:val="2"/>
        <w:rPr>
          <w:sz w:val="18"/>
          <w:szCs w:val="18"/>
        </w:rPr>
      </w:pPr>
    </w:p>
    <w:p w14:paraId="4256120B" w14:textId="22654F32" w:rsidR="005824D2" w:rsidRPr="00F80A40" w:rsidRDefault="005824D2" w:rsidP="005824D2">
      <w:pPr>
        <w:spacing w:line="320" w:lineRule="atLeast"/>
        <w:ind w:left="360"/>
        <w:jc w:val="right"/>
        <w:outlineLvl w:val="2"/>
        <w:rPr>
          <w:sz w:val="18"/>
          <w:szCs w:val="18"/>
        </w:rPr>
      </w:pPr>
      <w:r w:rsidRPr="00F80A40">
        <w:rPr>
          <w:sz w:val="18"/>
          <w:szCs w:val="18"/>
        </w:rPr>
        <w:t>…………………………………………</w:t>
      </w:r>
    </w:p>
    <w:p w14:paraId="466C1825" w14:textId="248474CE" w:rsidR="005824D2" w:rsidRPr="00F80A40" w:rsidRDefault="005824D2" w:rsidP="005824D2">
      <w:pPr>
        <w:spacing w:line="320" w:lineRule="atLeast"/>
        <w:ind w:left="360"/>
        <w:outlineLvl w:val="2"/>
        <w:rPr>
          <w:sz w:val="18"/>
          <w:szCs w:val="18"/>
        </w:rPr>
      </w:pPr>
      <w:r w:rsidRPr="00F80A40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Podpis</w:t>
      </w:r>
    </w:p>
    <w:p w14:paraId="73F4E149" w14:textId="77777777" w:rsidR="005824D2" w:rsidRPr="00F80A40" w:rsidRDefault="005824D2" w:rsidP="00BA5F57">
      <w:pPr>
        <w:spacing w:before="300" w:after="150" w:line="320" w:lineRule="atLeast"/>
        <w:ind w:left="360"/>
        <w:outlineLvl w:val="2"/>
        <w:rPr>
          <w:sz w:val="18"/>
          <w:szCs w:val="18"/>
        </w:rPr>
      </w:pPr>
    </w:p>
    <w:p w14:paraId="5AD83B49" w14:textId="43660EF5" w:rsidR="005824D2" w:rsidRDefault="005824D2" w:rsidP="00BA5F57">
      <w:pPr>
        <w:spacing w:before="300" w:after="150" w:line="320" w:lineRule="atLeast"/>
        <w:ind w:left="360"/>
        <w:outlineLvl w:val="2"/>
        <w:rPr>
          <w:sz w:val="18"/>
          <w:szCs w:val="18"/>
        </w:rPr>
      </w:pPr>
    </w:p>
    <w:p w14:paraId="3D58AB7D" w14:textId="1597B1B9" w:rsidR="0036069C" w:rsidRDefault="0036069C" w:rsidP="00BA5F57">
      <w:pPr>
        <w:spacing w:before="300" w:after="150" w:line="320" w:lineRule="atLeast"/>
        <w:ind w:left="360"/>
        <w:outlineLvl w:val="2"/>
        <w:rPr>
          <w:sz w:val="18"/>
          <w:szCs w:val="18"/>
        </w:rPr>
      </w:pPr>
    </w:p>
    <w:p w14:paraId="29CB341E" w14:textId="36749564" w:rsidR="0036069C" w:rsidRPr="00F80A40" w:rsidRDefault="0036069C" w:rsidP="00BA5F57">
      <w:pPr>
        <w:spacing w:before="300" w:after="150" w:line="320" w:lineRule="atLeast"/>
        <w:ind w:left="360"/>
        <w:outlineLvl w:val="2"/>
        <w:rPr>
          <w:sz w:val="18"/>
          <w:szCs w:val="18"/>
        </w:rPr>
      </w:pPr>
    </w:p>
    <w:p w14:paraId="4AC013D3" w14:textId="77777777" w:rsidR="005824D2" w:rsidRPr="00F80A40" w:rsidRDefault="005824D2" w:rsidP="00BA5F57">
      <w:pPr>
        <w:spacing w:before="300" w:after="150" w:line="320" w:lineRule="atLeast"/>
        <w:ind w:left="360"/>
        <w:outlineLvl w:val="2"/>
        <w:rPr>
          <w:sz w:val="18"/>
          <w:szCs w:val="18"/>
        </w:rPr>
      </w:pPr>
    </w:p>
    <w:p w14:paraId="45773896" w14:textId="1D78FBD2" w:rsidR="00C91FF4" w:rsidRPr="00F80A40" w:rsidRDefault="00BA5F57" w:rsidP="005824D2">
      <w:pPr>
        <w:spacing w:line="320" w:lineRule="atLeast"/>
        <w:ind w:left="360"/>
        <w:outlineLvl w:val="2"/>
        <w:rPr>
          <w:sz w:val="18"/>
          <w:szCs w:val="18"/>
        </w:rPr>
      </w:pPr>
      <w:r w:rsidRPr="00F80A40">
        <w:rPr>
          <w:sz w:val="18"/>
          <w:szCs w:val="18"/>
        </w:rPr>
        <w:t xml:space="preserve">Žádost lze </w:t>
      </w:r>
      <w:r w:rsidR="005824D2" w:rsidRPr="00F80A40">
        <w:rPr>
          <w:sz w:val="18"/>
          <w:szCs w:val="18"/>
        </w:rPr>
        <w:t xml:space="preserve">zaslat poštou nebo </w:t>
      </w:r>
      <w:r w:rsidRPr="00F80A40">
        <w:rPr>
          <w:sz w:val="18"/>
          <w:szCs w:val="18"/>
        </w:rPr>
        <w:t xml:space="preserve">odevzdat osobně na sekretariát </w:t>
      </w:r>
      <w:r w:rsidR="005824D2" w:rsidRPr="00F80A40">
        <w:rPr>
          <w:sz w:val="18"/>
          <w:szCs w:val="18"/>
        </w:rPr>
        <w:t>ředitelky na adrese</w:t>
      </w:r>
      <w:r w:rsidR="00C91FF4" w:rsidRPr="00F80A40">
        <w:rPr>
          <w:sz w:val="18"/>
          <w:szCs w:val="18"/>
        </w:rPr>
        <w:t>:</w:t>
      </w:r>
    </w:p>
    <w:p w14:paraId="122D9912" w14:textId="07550F02" w:rsidR="00C91FF4" w:rsidRPr="00F80A40" w:rsidRDefault="00BA5F57" w:rsidP="005824D2">
      <w:pPr>
        <w:spacing w:line="320" w:lineRule="atLeast"/>
        <w:ind w:left="360"/>
        <w:outlineLvl w:val="2"/>
        <w:rPr>
          <w:sz w:val="18"/>
          <w:szCs w:val="18"/>
        </w:rPr>
      </w:pPr>
      <w:r w:rsidRPr="00F80A40">
        <w:rPr>
          <w:sz w:val="18"/>
          <w:szCs w:val="18"/>
        </w:rPr>
        <w:t>T</w:t>
      </w:r>
      <w:r w:rsidR="00171644" w:rsidRPr="00F80A40">
        <w:rPr>
          <w:sz w:val="18"/>
          <w:szCs w:val="18"/>
        </w:rPr>
        <w:t>IC BRNO, příspěvková organizace</w:t>
      </w:r>
      <w:r w:rsidRPr="00F80A40">
        <w:rPr>
          <w:sz w:val="18"/>
          <w:szCs w:val="18"/>
        </w:rPr>
        <w:t xml:space="preserve"> </w:t>
      </w:r>
    </w:p>
    <w:p w14:paraId="0DE78EC3" w14:textId="513593A9" w:rsidR="005905D3" w:rsidRPr="00F80A40" w:rsidRDefault="005905D3" w:rsidP="005824D2">
      <w:pPr>
        <w:spacing w:line="320" w:lineRule="atLeast"/>
        <w:ind w:left="360"/>
        <w:outlineLvl w:val="2"/>
        <w:rPr>
          <w:sz w:val="18"/>
          <w:szCs w:val="18"/>
        </w:rPr>
      </w:pPr>
      <w:r w:rsidRPr="00F80A40">
        <w:rPr>
          <w:sz w:val="18"/>
          <w:szCs w:val="18"/>
        </w:rPr>
        <w:t>Sekretariát ředitelky</w:t>
      </w:r>
    </w:p>
    <w:p w14:paraId="79BCA22E" w14:textId="59D1CD49" w:rsidR="00386C57" w:rsidRPr="00F80A40" w:rsidRDefault="00171644" w:rsidP="005824D2">
      <w:pPr>
        <w:spacing w:line="320" w:lineRule="atLeast"/>
        <w:ind w:left="360"/>
        <w:outlineLvl w:val="2"/>
        <w:rPr>
          <w:sz w:val="18"/>
          <w:szCs w:val="18"/>
        </w:rPr>
      </w:pPr>
      <w:r w:rsidRPr="00F80A40">
        <w:rPr>
          <w:sz w:val="18"/>
          <w:szCs w:val="18"/>
        </w:rPr>
        <w:t>Radnická 365/2, 602 00 Brno</w:t>
      </w:r>
      <w:r w:rsidR="00BA5F57" w:rsidRPr="00F80A40">
        <w:rPr>
          <w:sz w:val="18"/>
          <w:szCs w:val="18"/>
        </w:rPr>
        <w:t xml:space="preserve"> </w:t>
      </w:r>
    </w:p>
    <w:p w14:paraId="3120ED32" w14:textId="77777777" w:rsidR="00E37ED6" w:rsidRPr="00F80A40" w:rsidRDefault="00CE5C23" w:rsidP="003E28BF">
      <w:pPr>
        <w:autoSpaceDE w:val="0"/>
        <w:rPr>
          <w:b/>
          <w:color w:val="000000"/>
          <w:sz w:val="18"/>
          <w:szCs w:val="18"/>
        </w:rPr>
      </w:pPr>
      <w:r w:rsidRPr="00F80A40">
        <w:rPr>
          <w:b/>
          <w:color w:val="000000"/>
          <w:sz w:val="18"/>
          <w:szCs w:val="18"/>
        </w:rPr>
        <w:t xml:space="preserve">        </w:t>
      </w:r>
    </w:p>
    <w:p w14:paraId="0CA5E04C" w14:textId="67AAE488" w:rsidR="005824D2" w:rsidRPr="00F80A40" w:rsidRDefault="00386C57" w:rsidP="00E37ED6">
      <w:pPr>
        <w:autoSpaceDE w:val="0"/>
        <w:ind w:firstLine="360"/>
        <w:rPr>
          <w:sz w:val="18"/>
          <w:szCs w:val="18"/>
        </w:rPr>
      </w:pPr>
      <w:r w:rsidRPr="00F80A40">
        <w:rPr>
          <w:b/>
          <w:color w:val="000000"/>
          <w:sz w:val="18"/>
          <w:szCs w:val="18"/>
        </w:rPr>
        <w:t>Na vyjádření</w:t>
      </w:r>
      <w:r w:rsidR="004E7139">
        <w:rPr>
          <w:b/>
          <w:color w:val="000000"/>
          <w:sz w:val="18"/>
          <w:szCs w:val="18"/>
        </w:rPr>
        <w:t xml:space="preserve"> </w:t>
      </w:r>
      <w:r w:rsidRPr="00F80A40">
        <w:rPr>
          <w:b/>
          <w:color w:val="000000"/>
          <w:sz w:val="18"/>
          <w:szCs w:val="18"/>
        </w:rPr>
        <w:t>/</w:t>
      </w:r>
      <w:r w:rsidR="004E7139">
        <w:rPr>
          <w:b/>
          <w:color w:val="000000"/>
          <w:sz w:val="18"/>
          <w:szCs w:val="18"/>
        </w:rPr>
        <w:t xml:space="preserve"> </w:t>
      </w:r>
      <w:r w:rsidR="009F7823" w:rsidRPr="00F80A40">
        <w:rPr>
          <w:b/>
          <w:color w:val="000000"/>
          <w:sz w:val="18"/>
          <w:szCs w:val="18"/>
        </w:rPr>
        <w:t xml:space="preserve">zpracování žádosti má </w:t>
      </w:r>
      <w:r w:rsidR="009F7823" w:rsidRPr="00F80A40">
        <w:rPr>
          <w:b/>
          <w:sz w:val="18"/>
          <w:szCs w:val="18"/>
        </w:rPr>
        <w:t>TIC BRNO, příspěvková organizace</w:t>
      </w:r>
      <w:r w:rsidR="00BA5F57" w:rsidRPr="00F80A40">
        <w:rPr>
          <w:b/>
          <w:sz w:val="18"/>
          <w:szCs w:val="18"/>
        </w:rPr>
        <w:t xml:space="preserve"> </w:t>
      </w:r>
      <w:r w:rsidR="00BA5F57" w:rsidRPr="00F80A40">
        <w:rPr>
          <w:b/>
          <w:color w:val="000000"/>
          <w:sz w:val="18"/>
          <w:szCs w:val="18"/>
        </w:rPr>
        <w:t>10 dnů od přijetí žádosti.</w:t>
      </w:r>
      <w:r w:rsidR="00CE5C23" w:rsidRPr="00F80A40">
        <w:rPr>
          <w:sz w:val="18"/>
          <w:szCs w:val="18"/>
        </w:rPr>
        <w:t xml:space="preserve">  </w:t>
      </w:r>
    </w:p>
    <w:sectPr w:rsidR="005824D2" w:rsidRPr="00F80A40" w:rsidSect="000B18CE">
      <w:headerReference w:type="default" r:id="rId10"/>
      <w:footerReference w:type="even" r:id="rId11"/>
      <w:footerReference w:type="default" r:id="rId12"/>
      <w:pgSz w:w="11906" w:h="16838"/>
      <w:pgMar w:top="709" w:right="991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BDB1C" w14:textId="77777777" w:rsidR="00E82EE5" w:rsidRDefault="00E82EE5">
      <w:r>
        <w:separator/>
      </w:r>
    </w:p>
  </w:endnote>
  <w:endnote w:type="continuationSeparator" w:id="0">
    <w:p w14:paraId="3A64FF96" w14:textId="77777777" w:rsidR="00E82EE5" w:rsidRDefault="00E8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21EF2" w14:textId="77777777" w:rsidR="00913524" w:rsidRDefault="00913524" w:rsidP="00471B4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FE9E58E" w14:textId="77777777" w:rsidR="00913524" w:rsidRDefault="0091352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D4A8D" w14:textId="2E5B5EFF" w:rsidR="00913524" w:rsidRDefault="00913524" w:rsidP="00471B4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022B9">
      <w:rPr>
        <w:rStyle w:val="slostrnky"/>
        <w:noProof/>
      </w:rPr>
      <w:t>7</w:t>
    </w:r>
    <w:r>
      <w:rPr>
        <w:rStyle w:val="slostrnky"/>
      </w:rPr>
      <w:fldChar w:fldCharType="end"/>
    </w:r>
  </w:p>
  <w:p w14:paraId="1BA1B487" w14:textId="14A8E2A3" w:rsidR="00913524" w:rsidRDefault="00913524">
    <w:pPr>
      <w:pStyle w:val="Zpa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E0B42A2" wp14:editId="1E61DA7C">
          <wp:simplePos x="0" y="0"/>
          <wp:positionH relativeFrom="page">
            <wp:align>left</wp:align>
          </wp:positionH>
          <wp:positionV relativeFrom="page">
            <wp:posOffset>9991090</wp:posOffset>
          </wp:positionV>
          <wp:extent cx="7560000" cy="748800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C_BRNO-A4-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4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6CEAC" w14:textId="77777777" w:rsidR="00E82EE5" w:rsidRDefault="00E82EE5">
      <w:r>
        <w:separator/>
      </w:r>
    </w:p>
  </w:footnote>
  <w:footnote w:type="continuationSeparator" w:id="0">
    <w:p w14:paraId="26EC2500" w14:textId="77777777" w:rsidR="00E82EE5" w:rsidRDefault="00E82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8E98C" w14:textId="322659DA" w:rsidR="00913524" w:rsidRDefault="00870DEC">
    <w:pPr>
      <w:pStyle w:val="Zhlav"/>
    </w:pPr>
    <w:sdt>
      <w:sdtPr>
        <w:id w:val="-1860879909"/>
        <w:docPartObj>
          <w:docPartGallery w:val="Page Numbers (Margins)"/>
          <w:docPartUnique/>
        </w:docPartObj>
      </w:sdtPr>
      <w:sdtEndPr/>
      <w:sdtContent>
        <w:r w:rsidR="00FC5A5F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509C4DC3" wp14:editId="4193240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Obdélní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601738" w14:textId="79DC024D" w:rsidR="00FC5A5F" w:rsidRPr="00FC5A5F" w:rsidRDefault="00FC5A5F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sz w:val="18"/>
                                  <w:szCs w:val="18"/>
                                </w:rPr>
                              </w:pPr>
                              <w:r w:rsidRPr="00FC5A5F">
                                <w:rPr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FC5A5F">
                                <w:rPr>
                                  <w:sz w:val="18"/>
                                  <w:szCs w:val="18"/>
                                </w:rPr>
                                <w:instrText>PAGE   \* MERGEFORMAT</w:instrText>
                              </w:r>
                              <w:r w:rsidRPr="00FC5A5F">
                                <w:rPr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2022B9">
                                <w:rPr>
                                  <w:noProof/>
                                  <w:sz w:val="18"/>
                                  <w:szCs w:val="18"/>
                                </w:rPr>
                                <w:t>7</w:t>
                              </w:r>
                              <w:r w:rsidRPr="00FC5A5F">
                                <w:rPr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09C4DC3" id="Obdélník 1" o:spid="_x0000_s1026" style="position:absolute;margin-left:6.1pt;margin-top:0;width:57.3pt;height:25.95pt;z-index:251663360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" o:allowincell="f" stroked="f">
                  <v:textbox>
                    <w:txbxContent>
                      <w:p w14:paraId="17601738" w14:textId="79DC024D" w:rsidR="00FC5A5F" w:rsidRPr="00FC5A5F" w:rsidRDefault="00FC5A5F">
                        <w:pPr>
                          <w:pBdr>
                            <w:bottom w:val="single" w:sz="4" w:space="1" w:color="auto"/>
                          </w:pBdr>
                          <w:rPr>
                            <w:sz w:val="18"/>
                            <w:szCs w:val="18"/>
                          </w:rPr>
                        </w:pPr>
                        <w:r w:rsidRPr="00FC5A5F">
                          <w:rPr>
                            <w:sz w:val="18"/>
                            <w:szCs w:val="18"/>
                          </w:rPr>
                          <w:fldChar w:fldCharType="begin"/>
                        </w:r>
                        <w:r w:rsidRPr="00FC5A5F">
                          <w:rPr>
                            <w:sz w:val="18"/>
                            <w:szCs w:val="18"/>
                          </w:rPr>
                          <w:instrText>PAGE   \* MERGEFORMAT</w:instrText>
                        </w:r>
                        <w:r w:rsidRPr="00FC5A5F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="002022B9">
                          <w:rPr>
                            <w:noProof/>
                            <w:sz w:val="18"/>
                            <w:szCs w:val="18"/>
                          </w:rPr>
                          <w:t>7</w:t>
                        </w:r>
                        <w:r w:rsidRPr="00FC5A5F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13524">
      <w:rPr>
        <w:noProof/>
      </w:rPr>
      <w:drawing>
        <wp:anchor distT="0" distB="0" distL="114300" distR="114300" simplePos="0" relativeHeight="251659264" behindDoc="1" locked="0" layoutInCell="0" allowOverlap="1" wp14:anchorId="5C2BC656" wp14:editId="5319E8E1">
          <wp:simplePos x="0" y="0"/>
          <wp:positionH relativeFrom="margin">
            <wp:align>center</wp:align>
          </wp:positionH>
          <wp:positionV relativeFrom="page">
            <wp:posOffset>48895</wp:posOffset>
          </wp:positionV>
          <wp:extent cx="7560000" cy="554400"/>
          <wp:effectExtent l="0" t="0" r="317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C_BRNO-A4-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5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4509"/>
    <w:multiLevelType w:val="hybridMultilevel"/>
    <w:tmpl w:val="677691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396DDD"/>
    <w:multiLevelType w:val="hybridMultilevel"/>
    <w:tmpl w:val="8BD4B3AC"/>
    <w:lvl w:ilvl="0" w:tplc="1BE212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C26B13"/>
    <w:multiLevelType w:val="hybridMultilevel"/>
    <w:tmpl w:val="FF2AB5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725EB"/>
    <w:multiLevelType w:val="hybridMultilevel"/>
    <w:tmpl w:val="503680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54249"/>
    <w:multiLevelType w:val="multilevel"/>
    <w:tmpl w:val="31E6B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1B47BD"/>
    <w:multiLevelType w:val="hybridMultilevel"/>
    <w:tmpl w:val="B3542778"/>
    <w:lvl w:ilvl="0" w:tplc="0405000F">
      <w:start w:val="1"/>
      <w:numFmt w:val="decimal"/>
      <w:lvlText w:val="%1."/>
      <w:lvlJc w:val="left"/>
      <w:pPr>
        <w:ind w:left="743" w:hanging="360"/>
      </w:pPr>
    </w:lvl>
    <w:lvl w:ilvl="1" w:tplc="04050019" w:tentative="1">
      <w:start w:val="1"/>
      <w:numFmt w:val="lowerLetter"/>
      <w:lvlText w:val="%2."/>
      <w:lvlJc w:val="left"/>
      <w:pPr>
        <w:ind w:left="1463" w:hanging="360"/>
      </w:pPr>
    </w:lvl>
    <w:lvl w:ilvl="2" w:tplc="0405001B" w:tentative="1">
      <w:start w:val="1"/>
      <w:numFmt w:val="lowerRoman"/>
      <w:lvlText w:val="%3."/>
      <w:lvlJc w:val="right"/>
      <w:pPr>
        <w:ind w:left="2183" w:hanging="180"/>
      </w:pPr>
    </w:lvl>
    <w:lvl w:ilvl="3" w:tplc="0405000F" w:tentative="1">
      <w:start w:val="1"/>
      <w:numFmt w:val="decimal"/>
      <w:lvlText w:val="%4."/>
      <w:lvlJc w:val="left"/>
      <w:pPr>
        <w:ind w:left="2903" w:hanging="360"/>
      </w:pPr>
    </w:lvl>
    <w:lvl w:ilvl="4" w:tplc="04050019" w:tentative="1">
      <w:start w:val="1"/>
      <w:numFmt w:val="lowerLetter"/>
      <w:lvlText w:val="%5."/>
      <w:lvlJc w:val="left"/>
      <w:pPr>
        <w:ind w:left="3623" w:hanging="360"/>
      </w:pPr>
    </w:lvl>
    <w:lvl w:ilvl="5" w:tplc="0405001B" w:tentative="1">
      <w:start w:val="1"/>
      <w:numFmt w:val="lowerRoman"/>
      <w:lvlText w:val="%6."/>
      <w:lvlJc w:val="right"/>
      <w:pPr>
        <w:ind w:left="4343" w:hanging="180"/>
      </w:pPr>
    </w:lvl>
    <w:lvl w:ilvl="6" w:tplc="0405000F" w:tentative="1">
      <w:start w:val="1"/>
      <w:numFmt w:val="decimal"/>
      <w:lvlText w:val="%7."/>
      <w:lvlJc w:val="left"/>
      <w:pPr>
        <w:ind w:left="5063" w:hanging="360"/>
      </w:pPr>
    </w:lvl>
    <w:lvl w:ilvl="7" w:tplc="04050019" w:tentative="1">
      <w:start w:val="1"/>
      <w:numFmt w:val="lowerLetter"/>
      <w:lvlText w:val="%8."/>
      <w:lvlJc w:val="left"/>
      <w:pPr>
        <w:ind w:left="5783" w:hanging="360"/>
      </w:pPr>
    </w:lvl>
    <w:lvl w:ilvl="8" w:tplc="040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6" w15:restartNumberingAfterBreak="0">
    <w:nsid w:val="18245616"/>
    <w:multiLevelType w:val="hybridMultilevel"/>
    <w:tmpl w:val="947E21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ED249A"/>
    <w:multiLevelType w:val="hybridMultilevel"/>
    <w:tmpl w:val="9754206E"/>
    <w:lvl w:ilvl="0" w:tplc="3C7CD59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95112"/>
    <w:multiLevelType w:val="multilevel"/>
    <w:tmpl w:val="0588A43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A53C2B"/>
    <w:multiLevelType w:val="hybridMultilevel"/>
    <w:tmpl w:val="00007B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B22D57"/>
    <w:multiLevelType w:val="hybridMultilevel"/>
    <w:tmpl w:val="1FB234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282B1B"/>
    <w:multiLevelType w:val="hybridMultilevel"/>
    <w:tmpl w:val="54C232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030E0C"/>
    <w:multiLevelType w:val="multilevel"/>
    <w:tmpl w:val="D4D20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9A2AC1"/>
    <w:multiLevelType w:val="hybridMultilevel"/>
    <w:tmpl w:val="FC04C4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E2F7A"/>
    <w:multiLevelType w:val="hybridMultilevel"/>
    <w:tmpl w:val="CA883DB0"/>
    <w:lvl w:ilvl="0" w:tplc="BE5C6608">
      <w:start w:val="6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9D0F5A"/>
    <w:multiLevelType w:val="hybridMultilevel"/>
    <w:tmpl w:val="96CC75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84754D"/>
    <w:multiLevelType w:val="hybridMultilevel"/>
    <w:tmpl w:val="90C6707C"/>
    <w:lvl w:ilvl="0" w:tplc="8F845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0F5343"/>
    <w:multiLevelType w:val="hybridMultilevel"/>
    <w:tmpl w:val="E988BFCA"/>
    <w:lvl w:ilvl="0" w:tplc="67327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5464"/>
        </w:tabs>
        <w:ind w:left="54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A645BC"/>
    <w:multiLevelType w:val="hybridMultilevel"/>
    <w:tmpl w:val="C38EA5C2"/>
    <w:lvl w:ilvl="0" w:tplc="3DCE76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F69448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3A1307"/>
    <w:multiLevelType w:val="hybridMultilevel"/>
    <w:tmpl w:val="66FEAA64"/>
    <w:lvl w:ilvl="0" w:tplc="BD40C176">
      <w:start w:val="6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0" w15:restartNumberingAfterBreak="0">
    <w:nsid w:val="3C886238"/>
    <w:multiLevelType w:val="hybridMultilevel"/>
    <w:tmpl w:val="AFA034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AD663D"/>
    <w:multiLevelType w:val="hybridMultilevel"/>
    <w:tmpl w:val="0B201F2C"/>
    <w:lvl w:ilvl="0" w:tplc="F1E8EC7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3EA310B"/>
    <w:multiLevelType w:val="hybridMultilevel"/>
    <w:tmpl w:val="21728942"/>
    <w:lvl w:ilvl="0" w:tplc="2B662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7131A0"/>
    <w:multiLevelType w:val="hybridMultilevel"/>
    <w:tmpl w:val="9E8CEF9A"/>
    <w:lvl w:ilvl="0" w:tplc="B5562B04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321ABA"/>
    <w:multiLevelType w:val="hybridMultilevel"/>
    <w:tmpl w:val="CB5E5E56"/>
    <w:lvl w:ilvl="0" w:tplc="61E2A17E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A5C7B1F"/>
    <w:multiLevelType w:val="multilevel"/>
    <w:tmpl w:val="32E84AE4"/>
    <w:lvl w:ilvl="0">
      <w:start w:val="1"/>
      <w:numFmt w:val="decimal"/>
      <w:pStyle w:val="listin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4CC30B07"/>
    <w:multiLevelType w:val="hybridMultilevel"/>
    <w:tmpl w:val="96CC75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0D19BF"/>
    <w:multiLevelType w:val="hybridMultilevel"/>
    <w:tmpl w:val="AF9804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2512B4"/>
    <w:multiLevelType w:val="hybridMultilevel"/>
    <w:tmpl w:val="33BE8ACA"/>
    <w:lvl w:ilvl="0" w:tplc="E4308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253D5B"/>
    <w:multiLevelType w:val="hybridMultilevel"/>
    <w:tmpl w:val="683420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DD4F72"/>
    <w:multiLevelType w:val="hybridMultilevel"/>
    <w:tmpl w:val="DE4E0D08"/>
    <w:lvl w:ilvl="0" w:tplc="1EBA293A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color w:val="auto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B190827"/>
    <w:multiLevelType w:val="hybridMultilevel"/>
    <w:tmpl w:val="A38A89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5779E0"/>
    <w:multiLevelType w:val="hybridMultilevel"/>
    <w:tmpl w:val="D5BACB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4617B8"/>
    <w:multiLevelType w:val="hybridMultilevel"/>
    <w:tmpl w:val="9DE87E28"/>
    <w:lvl w:ilvl="0" w:tplc="040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E46250"/>
    <w:multiLevelType w:val="hybridMultilevel"/>
    <w:tmpl w:val="7C847A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A17187"/>
    <w:multiLevelType w:val="hybridMultilevel"/>
    <w:tmpl w:val="56B4CA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9119A5"/>
    <w:multiLevelType w:val="hybridMultilevel"/>
    <w:tmpl w:val="E8883F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6C2823"/>
    <w:multiLevelType w:val="hybridMultilevel"/>
    <w:tmpl w:val="6B7C12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5329ED"/>
    <w:multiLevelType w:val="multilevel"/>
    <w:tmpl w:val="7218947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6F278C4"/>
    <w:multiLevelType w:val="hybridMultilevel"/>
    <w:tmpl w:val="9D346AAE"/>
    <w:lvl w:ilvl="0" w:tplc="442C97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9133399"/>
    <w:multiLevelType w:val="hybridMultilevel"/>
    <w:tmpl w:val="DC9619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702170"/>
    <w:multiLevelType w:val="hybridMultilevel"/>
    <w:tmpl w:val="E2F224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F03CE4"/>
    <w:multiLevelType w:val="hybridMultilevel"/>
    <w:tmpl w:val="0CA099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E617C8"/>
    <w:multiLevelType w:val="hybridMultilevel"/>
    <w:tmpl w:val="F662D6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FA4022"/>
    <w:multiLevelType w:val="hybridMultilevel"/>
    <w:tmpl w:val="BBFEA40C"/>
    <w:lvl w:ilvl="0" w:tplc="ACFCC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F40F9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sz w:val="18"/>
        <w:szCs w:val="18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0"/>
  </w:num>
  <w:num w:numId="5">
    <w:abstractNumId w:val="29"/>
  </w:num>
  <w:num w:numId="6">
    <w:abstractNumId w:val="16"/>
  </w:num>
  <w:num w:numId="7">
    <w:abstractNumId w:val="9"/>
  </w:num>
  <w:num w:numId="8">
    <w:abstractNumId w:val="40"/>
  </w:num>
  <w:num w:numId="9">
    <w:abstractNumId w:val="37"/>
  </w:num>
  <w:num w:numId="10">
    <w:abstractNumId w:val="34"/>
  </w:num>
  <w:num w:numId="11">
    <w:abstractNumId w:val="32"/>
  </w:num>
  <w:num w:numId="12">
    <w:abstractNumId w:val="20"/>
  </w:num>
  <w:num w:numId="13">
    <w:abstractNumId w:val="43"/>
  </w:num>
  <w:num w:numId="14">
    <w:abstractNumId w:val="41"/>
  </w:num>
  <w:num w:numId="15">
    <w:abstractNumId w:val="35"/>
  </w:num>
  <w:num w:numId="16">
    <w:abstractNumId w:val="11"/>
  </w:num>
  <w:num w:numId="17">
    <w:abstractNumId w:val="22"/>
  </w:num>
  <w:num w:numId="18">
    <w:abstractNumId w:val="15"/>
  </w:num>
  <w:num w:numId="19">
    <w:abstractNumId w:val="6"/>
  </w:num>
  <w:num w:numId="20">
    <w:abstractNumId w:val="31"/>
  </w:num>
  <w:num w:numId="21">
    <w:abstractNumId w:val="33"/>
  </w:num>
  <w:num w:numId="22">
    <w:abstractNumId w:val="38"/>
  </w:num>
  <w:num w:numId="23">
    <w:abstractNumId w:val="18"/>
  </w:num>
  <w:num w:numId="24">
    <w:abstractNumId w:val="8"/>
  </w:num>
  <w:num w:numId="25">
    <w:abstractNumId w:val="36"/>
  </w:num>
  <w:num w:numId="26">
    <w:abstractNumId w:val="44"/>
  </w:num>
  <w:num w:numId="27">
    <w:abstractNumId w:val="12"/>
  </w:num>
  <w:num w:numId="28">
    <w:abstractNumId w:val="4"/>
  </w:num>
  <w:num w:numId="29">
    <w:abstractNumId w:val="0"/>
  </w:num>
  <w:num w:numId="30">
    <w:abstractNumId w:val="17"/>
  </w:num>
  <w:num w:numId="31">
    <w:abstractNumId w:val="39"/>
  </w:num>
  <w:num w:numId="32">
    <w:abstractNumId w:val="5"/>
  </w:num>
  <w:num w:numId="33">
    <w:abstractNumId w:val="27"/>
  </w:num>
  <w:num w:numId="34">
    <w:abstractNumId w:val="3"/>
  </w:num>
  <w:num w:numId="35">
    <w:abstractNumId w:val="14"/>
  </w:num>
  <w:num w:numId="36">
    <w:abstractNumId w:val="19"/>
  </w:num>
  <w:num w:numId="37">
    <w:abstractNumId w:val="2"/>
  </w:num>
  <w:num w:numId="38">
    <w:abstractNumId w:val="23"/>
  </w:num>
  <w:num w:numId="39">
    <w:abstractNumId w:val="21"/>
  </w:num>
  <w:num w:numId="40">
    <w:abstractNumId w:val="30"/>
  </w:num>
  <w:num w:numId="41">
    <w:abstractNumId w:val="1"/>
  </w:num>
  <w:num w:numId="42">
    <w:abstractNumId w:val="13"/>
  </w:num>
  <w:num w:numId="43">
    <w:abstractNumId w:val="7"/>
  </w:num>
  <w:num w:numId="44">
    <w:abstractNumId w:val="26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456"/>
    <w:rsid w:val="00002599"/>
    <w:rsid w:val="000028DE"/>
    <w:rsid w:val="000044F4"/>
    <w:rsid w:val="0001181F"/>
    <w:rsid w:val="0002129B"/>
    <w:rsid w:val="00022569"/>
    <w:rsid w:val="00023B3A"/>
    <w:rsid w:val="00026268"/>
    <w:rsid w:val="000271DA"/>
    <w:rsid w:val="00034840"/>
    <w:rsid w:val="000363FC"/>
    <w:rsid w:val="0004229E"/>
    <w:rsid w:val="00045E72"/>
    <w:rsid w:val="00045EFC"/>
    <w:rsid w:val="00053F69"/>
    <w:rsid w:val="00054EE4"/>
    <w:rsid w:val="00056580"/>
    <w:rsid w:val="000565F0"/>
    <w:rsid w:val="0005696F"/>
    <w:rsid w:val="00056E10"/>
    <w:rsid w:val="0006188B"/>
    <w:rsid w:val="00062C0C"/>
    <w:rsid w:val="000643D6"/>
    <w:rsid w:val="0007007C"/>
    <w:rsid w:val="0007144D"/>
    <w:rsid w:val="00072ED4"/>
    <w:rsid w:val="0007455E"/>
    <w:rsid w:val="00074D14"/>
    <w:rsid w:val="00076AA9"/>
    <w:rsid w:val="00077F1C"/>
    <w:rsid w:val="00080DEE"/>
    <w:rsid w:val="000847AC"/>
    <w:rsid w:val="00085D65"/>
    <w:rsid w:val="0008689A"/>
    <w:rsid w:val="0008747B"/>
    <w:rsid w:val="00091147"/>
    <w:rsid w:val="00091368"/>
    <w:rsid w:val="00094C1C"/>
    <w:rsid w:val="00094FDC"/>
    <w:rsid w:val="00095716"/>
    <w:rsid w:val="000976B9"/>
    <w:rsid w:val="000A1DED"/>
    <w:rsid w:val="000A1DF6"/>
    <w:rsid w:val="000A538A"/>
    <w:rsid w:val="000A6453"/>
    <w:rsid w:val="000A6D7C"/>
    <w:rsid w:val="000B18CE"/>
    <w:rsid w:val="000B3633"/>
    <w:rsid w:val="000B60F9"/>
    <w:rsid w:val="000C02BA"/>
    <w:rsid w:val="000C04CB"/>
    <w:rsid w:val="000C5E4F"/>
    <w:rsid w:val="000C6A21"/>
    <w:rsid w:val="000D1E55"/>
    <w:rsid w:val="000D5B1A"/>
    <w:rsid w:val="000E338B"/>
    <w:rsid w:val="000E3C45"/>
    <w:rsid w:val="000E4C25"/>
    <w:rsid w:val="000F2431"/>
    <w:rsid w:val="000F2F43"/>
    <w:rsid w:val="000F38C0"/>
    <w:rsid w:val="000F506A"/>
    <w:rsid w:val="00102DA3"/>
    <w:rsid w:val="0010309D"/>
    <w:rsid w:val="00103104"/>
    <w:rsid w:val="00103456"/>
    <w:rsid w:val="00103623"/>
    <w:rsid w:val="00105458"/>
    <w:rsid w:val="001077CA"/>
    <w:rsid w:val="00111848"/>
    <w:rsid w:val="001127E5"/>
    <w:rsid w:val="001169FC"/>
    <w:rsid w:val="001173A2"/>
    <w:rsid w:val="00126C8C"/>
    <w:rsid w:val="00133870"/>
    <w:rsid w:val="001348BA"/>
    <w:rsid w:val="0013785F"/>
    <w:rsid w:val="001406BE"/>
    <w:rsid w:val="001420DC"/>
    <w:rsid w:val="0014437C"/>
    <w:rsid w:val="0015185A"/>
    <w:rsid w:val="001520FE"/>
    <w:rsid w:val="001548EB"/>
    <w:rsid w:val="00154FA4"/>
    <w:rsid w:val="001576CD"/>
    <w:rsid w:val="00157844"/>
    <w:rsid w:val="001614FD"/>
    <w:rsid w:val="0016302D"/>
    <w:rsid w:val="0016483E"/>
    <w:rsid w:val="00171644"/>
    <w:rsid w:val="00175E87"/>
    <w:rsid w:val="00177175"/>
    <w:rsid w:val="00177E08"/>
    <w:rsid w:val="001806CE"/>
    <w:rsid w:val="0018123B"/>
    <w:rsid w:val="00181AF6"/>
    <w:rsid w:val="001829B6"/>
    <w:rsid w:val="001830C7"/>
    <w:rsid w:val="00183C79"/>
    <w:rsid w:val="00183EC8"/>
    <w:rsid w:val="0018548E"/>
    <w:rsid w:val="00185589"/>
    <w:rsid w:val="00186255"/>
    <w:rsid w:val="001907F9"/>
    <w:rsid w:val="0019164B"/>
    <w:rsid w:val="00191C43"/>
    <w:rsid w:val="00191D81"/>
    <w:rsid w:val="00196331"/>
    <w:rsid w:val="001963F1"/>
    <w:rsid w:val="001A2338"/>
    <w:rsid w:val="001A3257"/>
    <w:rsid w:val="001A7BC7"/>
    <w:rsid w:val="001A7E60"/>
    <w:rsid w:val="001C5DA2"/>
    <w:rsid w:val="001D398E"/>
    <w:rsid w:val="001D6ABF"/>
    <w:rsid w:val="001E53C9"/>
    <w:rsid w:val="001F1B0E"/>
    <w:rsid w:val="001F2241"/>
    <w:rsid w:val="001F5F13"/>
    <w:rsid w:val="001F6D47"/>
    <w:rsid w:val="00201FBB"/>
    <w:rsid w:val="002022B9"/>
    <w:rsid w:val="002022D1"/>
    <w:rsid w:val="00210034"/>
    <w:rsid w:val="00210FDD"/>
    <w:rsid w:val="00215D29"/>
    <w:rsid w:val="00216CEC"/>
    <w:rsid w:val="002222DD"/>
    <w:rsid w:val="00222622"/>
    <w:rsid w:val="002229F1"/>
    <w:rsid w:val="00223377"/>
    <w:rsid w:val="00223DF3"/>
    <w:rsid w:val="00225B41"/>
    <w:rsid w:val="00230934"/>
    <w:rsid w:val="00231A51"/>
    <w:rsid w:val="00231FE4"/>
    <w:rsid w:val="002348AF"/>
    <w:rsid w:val="00237AFE"/>
    <w:rsid w:val="00241DE7"/>
    <w:rsid w:val="00243368"/>
    <w:rsid w:val="00246A63"/>
    <w:rsid w:val="002476D2"/>
    <w:rsid w:val="00252F5F"/>
    <w:rsid w:val="002556C5"/>
    <w:rsid w:val="00255861"/>
    <w:rsid w:val="00256AF2"/>
    <w:rsid w:val="00257F09"/>
    <w:rsid w:val="002606E7"/>
    <w:rsid w:val="00260D23"/>
    <w:rsid w:val="00266E0D"/>
    <w:rsid w:val="002749EE"/>
    <w:rsid w:val="002815E8"/>
    <w:rsid w:val="0028456A"/>
    <w:rsid w:val="00284F95"/>
    <w:rsid w:val="00291DD3"/>
    <w:rsid w:val="00293615"/>
    <w:rsid w:val="00296FE5"/>
    <w:rsid w:val="002A22D0"/>
    <w:rsid w:val="002A6F61"/>
    <w:rsid w:val="002B17FC"/>
    <w:rsid w:val="002B35E5"/>
    <w:rsid w:val="002B377A"/>
    <w:rsid w:val="002B480B"/>
    <w:rsid w:val="002B48F7"/>
    <w:rsid w:val="002B5E60"/>
    <w:rsid w:val="002C0136"/>
    <w:rsid w:val="002C1075"/>
    <w:rsid w:val="002C23BD"/>
    <w:rsid w:val="002C2D71"/>
    <w:rsid w:val="002C3347"/>
    <w:rsid w:val="002D3101"/>
    <w:rsid w:val="002E49A6"/>
    <w:rsid w:val="002E6EF7"/>
    <w:rsid w:val="002E73AC"/>
    <w:rsid w:val="002F045C"/>
    <w:rsid w:val="002F088B"/>
    <w:rsid w:val="002F0F33"/>
    <w:rsid w:val="002F1361"/>
    <w:rsid w:val="002F2A6C"/>
    <w:rsid w:val="002F417B"/>
    <w:rsid w:val="002F45A4"/>
    <w:rsid w:val="00306647"/>
    <w:rsid w:val="0030769A"/>
    <w:rsid w:val="0031287B"/>
    <w:rsid w:val="0031367C"/>
    <w:rsid w:val="0031578E"/>
    <w:rsid w:val="00317C89"/>
    <w:rsid w:val="00320683"/>
    <w:rsid w:val="0032218B"/>
    <w:rsid w:val="003237EF"/>
    <w:rsid w:val="00325140"/>
    <w:rsid w:val="003253BF"/>
    <w:rsid w:val="00326E5C"/>
    <w:rsid w:val="00327EB0"/>
    <w:rsid w:val="003325DD"/>
    <w:rsid w:val="003425A2"/>
    <w:rsid w:val="00342E8D"/>
    <w:rsid w:val="00342FB6"/>
    <w:rsid w:val="0034322B"/>
    <w:rsid w:val="003435E9"/>
    <w:rsid w:val="0034578A"/>
    <w:rsid w:val="00347FD2"/>
    <w:rsid w:val="0035219F"/>
    <w:rsid w:val="0036069C"/>
    <w:rsid w:val="00362A3A"/>
    <w:rsid w:val="00362BE4"/>
    <w:rsid w:val="00363B74"/>
    <w:rsid w:val="0036774C"/>
    <w:rsid w:val="00381B0C"/>
    <w:rsid w:val="003828C8"/>
    <w:rsid w:val="00384115"/>
    <w:rsid w:val="00386109"/>
    <w:rsid w:val="00386C57"/>
    <w:rsid w:val="00386E0B"/>
    <w:rsid w:val="00390D30"/>
    <w:rsid w:val="003919E7"/>
    <w:rsid w:val="00393D5B"/>
    <w:rsid w:val="00393D91"/>
    <w:rsid w:val="003965FB"/>
    <w:rsid w:val="003A0D25"/>
    <w:rsid w:val="003A0EFF"/>
    <w:rsid w:val="003A2924"/>
    <w:rsid w:val="003A29DA"/>
    <w:rsid w:val="003A634A"/>
    <w:rsid w:val="003A76F5"/>
    <w:rsid w:val="003B00F0"/>
    <w:rsid w:val="003B0D77"/>
    <w:rsid w:val="003B14D6"/>
    <w:rsid w:val="003C4727"/>
    <w:rsid w:val="003C673F"/>
    <w:rsid w:val="003C6AC8"/>
    <w:rsid w:val="003D1A69"/>
    <w:rsid w:val="003D2D20"/>
    <w:rsid w:val="003D3FDC"/>
    <w:rsid w:val="003E14FE"/>
    <w:rsid w:val="003E1F72"/>
    <w:rsid w:val="003E2036"/>
    <w:rsid w:val="003E28BF"/>
    <w:rsid w:val="003F065F"/>
    <w:rsid w:val="003F28F2"/>
    <w:rsid w:val="003F3155"/>
    <w:rsid w:val="003F6567"/>
    <w:rsid w:val="004004CD"/>
    <w:rsid w:val="004055E4"/>
    <w:rsid w:val="00407479"/>
    <w:rsid w:val="00410B0C"/>
    <w:rsid w:val="00411D07"/>
    <w:rsid w:val="0041317E"/>
    <w:rsid w:val="00413B6F"/>
    <w:rsid w:val="00414793"/>
    <w:rsid w:val="00415A79"/>
    <w:rsid w:val="004164AF"/>
    <w:rsid w:val="0042319B"/>
    <w:rsid w:val="00423682"/>
    <w:rsid w:val="004241EC"/>
    <w:rsid w:val="00424D6C"/>
    <w:rsid w:val="004252F0"/>
    <w:rsid w:val="00426DE0"/>
    <w:rsid w:val="00430983"/>
    <w:rsid w:val="00432D4C"/>
    <w:rsid w:val="00434D20"/>
    <w:rsid w:val="004369C9"/>
    <w:rsid w:val="004372AE"/>
    <w:rsid w:val="00437FCE"/>
    <w:rsid w:val="00440B1E"/>
    <w:rsid w:val="00445B73"/>
    <w:rsid w:val="00450B18"/>
    <w:rsid w:val="00452176"/>
    <w:rsid w:val="004530A7"/>
    <w:rsid w:val="004532C4"/>
    <w:rsid w:val="00453B6D"/>
    <w:rsid w:val="00455954"/>
    <w:rsid w:val="00465BD0"/>
    <w:rsid w:val="00466726"/>
    <w:rsid w:val="00467627"/>
    <w:rsid w:val="00471B40"/>
    <w:rsid w:val="004766FF"/>
    <w:rsid w:val="00476E7A"/>
    <w:rsid w:val="00481D6C"/>
    <w:rsid w:val="00483F44"/>
    <w:rsid w:val="00484743"/>
    <w:rsid w:val="00490164"/>
    <w:rsid w:val="00491BDA"/>
    <w:rsid w:val="004940DC"/>
    <w:rsid w:val="004A3970"/>
    <w:rsid w:val="004A6B2F"/>
    <w:rsid w:val="004B20F3"/>
    <w:rsid w:val="004B2C01"/>
    <w:rsid w:val="004B2F04"/>
    <w:rsid w:val="004B4ACF"/>
    <w:rsid w:val="004B5CA3"/>
    <w:rsid w:val="004B66F5"/>
    <w:rsid w:val="004C2BCB"/>
    <w:rsid w:val="004C67DC"/>
    <w:rsid w:val="004C77C4"/>
    <w:rsid w:val="004D089A"/>
    <w:rsid w:val="004D58BA"/>
    <w:rsid w:val="004E1258"/>
    <w:rsid w:val="004E1799"/>
    <w:rsid w:val="004E3E5B"/>
    <w:rsid w:val="004E4BC1"/>
    <w:rsid w:val="004E5B7B"/>
    <w:rsid w:val="004E7139"/>
    <w:rsid w:val="004E7AAA"/>
    <w:rsid w:val="004F11E4"/>
    <w:rsid w:val="004F6864"/>
    <w:rsid w:val="00500E57"/>
    <w:rsid w:val="0050547B"/>
    <w:rsid w:val="00506395"/>
    <w:rsid w:val="0051082E"/>
    <w:rsid w:val="00511482"/>
    <w:rsid w:val="00512D2F"/>
    <w:rsid w:val="00513E3D"/>
    <w:rsid w:val="0051710B"/>
    <w:rsid w:val="00517F80"/>
    <w:rsid w:val="0052363A"/>
    <w:rsid w:val="005258F8"/>
    <w:rsid w:val="00534B79"/>
    <w:rsid w:val="0053684A"/>
    <w:rsid w:val="00541580"/>
    <w:rsid w:val="00541596"/>
    <w:rsid w:val="005442A9"/>
    <w:rsid w:val="00550516"/>
    <w:rsid w:val="00550D50"/>
    <w:rsid w:val="005516B2"/>
    <w:rsid w:val="00551F75"/>
    <w:rsid w:val="00552037"/>
    <w:rsid w:val="00553787"/>
    <w:rsid w:val="005549F8"/>
    <w:rsid w:val="00555649"/>
    <w:rsid w:val="00556C68"/>
    <w:rsid w:val="00562212"/>
    <w:rsid w:val="00567E50"/>
    <w:rsid w:val="00571645"/>
    <w:rsid w:val="005733C2"/>
    <w:rsid w:val="00575DC2"/>
    <w:rsid w:val="00577FB8"/>
    <w:rsid w:val="0058152D"/>
    <w:rsid w:val="005824D2"/>
    <w:rsid w:val="00583023"/>
    <w:rsid w:val="005845F6"/>
    <w:rsid w:val="00584E1D"/>
    <w:rsid w:val="00585ABE"/>
    <w:rsid w:val="00586C27"/>
    <w:rsid w:val="005905D3"/>
    <w:rsid w:val="00591DF2"/>
    <w:rsid w:val="00593DAD"/>
    <w:rsid w:val="005968CE"/>
    <w:rsid w:val="005A1FC5"/>
    <w:rsid w:val="005A26F9"/>
    <w:rsid w:val="005B2EC8"/>
    <w:rsid w:val="005B6EEF"/>
    <w:rsid w:val="005B705E"/>
    <w:rsid w:val="005C35FD"/>
    <w:rsid w:val="005C5DAB"/>
    <w:rsid w:val="005D20AD"/>
    <w:rsid w:val="005D2823"/>
    <w:rsid w:val="005D6B84"/>
    <w:rsid w:val="005D6F74"/>
    <w:rsid w:val="005D7233"/>
    <w:rsid w:val="005D7B5A"/>
    <w:rsid w:val="005D7BF4"/>
    <w:rsid w:val="005E23D9"/>
    <w:rsid w:val="005E2DBB"/>
    <w:rsid w:val="005E35A5"/>
    <w:rsid w:val="005E46C6"/>
    <w:rsid w:val="005F1651"/>
    <w:rsid w:val="005F19C2"/>
    <w:rsid w:val="005F3914"/>
    <w:rsid w:val="005F5A61"/>
    <w:rsid w:val="005F642C"/>
    <w:rsid w:val="005F72C3"/>
    <w:rsid w:val="00600F3F"/>
    <w:rsid w:val="006048ED"/>
    <w:rsid w:val="00607969"/>
    <w:rsid w:val="00613F61"/>
    <w:rsid w:val="00614911"/>
    <w:rsid w:val="00614AE5"/>
    <w:rsid w:val="00614C55"/>
    <w:rsid w:val="00624D79"/>
    <w:rsid w:val="006255FA"/>
    <w:rsid w:val="00631535"/>
    <w:rsid w:val="006332AE"/>
    <w:rsid w:val="00633776"/>
    <w:rsid w:val="00635FF3"/>
    <w:rsid w:val="00640519"/>
    <w:rsid w:val="00641C24"/>
    <w:rsid w:val="00646192"/>
    <w:rsid w:val="00646F7D"/>
    <w:rsid w:val="00650A75"/>
    <w:rsid w:val="0065168E"/>
    <w:rsid w:val="00651CEC"/>
    <w:rsid w:val="00655194"/>
    <w:rsid w:val="0065746C"/>
    <w:rsid w:val="0066388D"/>
    <w:rsid w:val="006642DB"/>
    <w:rsid w:val="006646AB"/>
    <w:rsid w:val="00666CD4"/>
    <w:rsid w:val="00667A7C"/>
    <w:rsid w:val="006809B2"/>
    <w:rsid w:val="00682659"/>
    <w:rsid w:val="0068275F"/>
    <w:rsid w:val="006828DB"/>
    <w:rsid w:val="00682CFF"/>
    <w:rsid w:val="006849EC"/>
    <w:rsid w:val="00686237"/>
    <w:rsid w:val="00686CCA"/>
    <w:rsid w:val="006873B2"/>
    <w:rsid w:val="00693089"/>
    <w:rsid w:val="006A3BA0"/>
    <w:rsid w:val="006A4540"/>
    <w:rsid w:val="006A63C6"/>
    <w:rsid w:val="006B10E6"/>
    <w:rsid w:val="006B392E"/>
    <w:rsid w:val="006C1E37"/>
    <w:rsid w:val="006C4939"/>
    <w:rsid w:val="006D092A"/>
    <w:rsid w:val="006D0E37"/>
    <w:rsid w:val="006D1E7C"/>
    <w:rsid w:val="006D2428"/>
    <w:rsid w:val="006D4B09"/>
    <w:rsid w:val="006D4F5E"/>
    <w:rsid w:val="006D5D73"/>
    <w:rsid w:val="006E370C"/>
    <w:rsid w:val="006E4138"/>
    <w:rsid w:val="006E5477"/>
    <w:rsid w:val="006E5D63"/>
    <w:rsid w:val="006E7483"/>
    <w:rsid w:val="006F5AC7"/>
    <w:rsid w:val="00701B65"/>
    <w:rsid w:val="007116C0"/>
    <w:rsid w:val="00712F2E"/>
    <w:rsid w:val="00717EFE"/>
    <w:rsid w:val="00721809"/>
    <w:rsid w:val="007220B1"/>
    <w:rsid w:val="007239A0"/>
    <w:rsid w:val="00727798"/>
    <w:rsid w:val="007279B0"/>
    <w:rsid w:val="00731BAE"/>
    <w:rsid w:val="00735A1B"/>
    <w:rsid w:val="007361A7"/>
    <w:rsid w:val="007376B4"/>
    <w:rsid w:val="00737CF0"/>
    <w:rsid w:val="00740772"/>
    <w:rsid w:val="007433FE"/>
    <w:rsid w:val="00743C24"/>
    <w:rsid w:val="007471F6"/>
    <w:rsid w:val="007501D6"/>
    <w:rsid w:val="00753024"/>
    <w:rsid w:val="007532D3"/>
    <w:rsid w:val="00753C3E"/>
    <w:rsid w:val="007572DB"/>
    <w:rsid w:val="007606B5"/>
    <w:rsid w:val="00761669"/>
    <w:rsid w:val="00767B77"/>
    <w:rsid w:val="007701F0"/>
    <w:rsid w:val="00771133"/>
    <w:rsid w:val="00771A35"/>
    <w:rsid w:val="007729B5"/>
    <w:rsid w:val="007772BC"/>
    <w:rsid w:val="007803AD"/>
    <w:rsid w:val="007814C2"/>
    <w:rsid w:val="00782B05"/>
    <w:rsid w:val="00796B43"/>
    <w:rsid w:val="007978E8"/>
    <w:rsid w:val="007A207D"/>
    <w:rsid w:val="007A5500"/>
    <w:rsid w:val="007A68B1"/>
    <w:rsid w:val="007A7307"/>
    <w:rsid w:val="007B22C3"/>
    <w:rsid w:val="007B5BE2"/>
    <w:rsid w:val="007B6DA5"/>
    <w:rsid w:val="007C1534"/>
    <w:rsid w:val="007C2B6C"/>
    <w:rsid w:val="007D401B"/>
    <w:rsid w:val="007E0F70"/>
    <w:rsid w:val="007E2997"/>
    <w:rsid w:val="007E50D3"/>
    <w:rsid w:val="007F26E6"/>
    <w:rsid w:val="007F5C56"/>
    <w:rsid w:val="00800DF3"/>
    <w:rsid w:val="0080179A"/>
    <w:rsid w:val="00801C98"/>
    <w:rsid w:val="00801CE7"/>
    <w:rsid w:val="00803EAC"/>
    <w:rsid w:val="0080786E"/>
    <w:rsid w:val="00810FDC"/>
    <w:rsid w:val="00813E4B"/>
    <w:rsid w:val="00813E7E"/>
    <w:rsid w:val="0082160B"/>
    <w:rsid w:val="00822FCE"/>
    <w:rsid w:val="00827641"/>
    <w:rsid w:val="00832C4E"/>
    <w:rsid w:val="00833BCF"/>
    <w:rsid w:val="00836F81"/>
    <w:rsid w:val="00837BC8"/>
    <w:rsid w:val="00842006"/>
    <w:rsid w:val="00842102"/>
    <w:rsid w:val="008436B7"/>
    <w:rsid w:val="00846DCA"/>
    <w:rsid w:val="00847FCA"/>
    <w:rsid w:val="008507F4"/>
    <w:rsid w:val="008527C2"/>
    <w:rsid w:val="00853770"/>
    <w:rsid w:val="00854242"/>
    <w:rsid w:val="00855ABF"/>
    <w:rsid w:val="0085637F"/>
    <w:rsid w:val="00860BB9"/>
    <w:rsid w:val="008610CB"/>
    <w:rsid w:val="0086301C"/>
    <w:rsid w:val="00867047"/>
    <w:rsid w:val="00867F2B"/>
    <w:rsid w:val="00870DEC"/>
    <w:rsid w:val="00872F76"/>
    <w:rsid w:val="0088010E"/>
    <w:rsid w:val="00880465"/>
    <w:rsid w:val="00882157"/>
    <w:rsid w:val="00882D78"/>
    <w:rsid w:val="008963AB"/>
    <w:rsid w:val="00897BC0"/>
    <w:rsid w:val="008A0F02"/>
    <w:rsid w:val="008A134E"/>
    <w:rsid w:val="008A3935"/>
    <w:rsid w:val="008A3CE5"/>
    <w:rsid w:val="008A3E11"/>
    <w:rsid w:val="008A3E7A"/>
    <w:rsid w:val="008A69CD"/>
    <w:rsid w:val="008A6BA3"/>
    <w:rsid w:val="008B08FA"/>
    <w:rsid w:val="008B0C97"/>
    <w:rsid w:val="008B1076"/>
    <w:rsid w:val="008B2481"/>
    <w:rsid w:val="008B4512"/>
    <w:rsid w:val="008B510E"/>
    <w:rsid w:val="008B52E8"/>
    <w:rsid w:val="008B5759"/>
    <w:rsid w:val="008C2341"/>
    <w:rsid w:val="008C4592"/>
    <w:rsid w:val="008C5604"/>
    <w:rsid w:val="008C78E5"/>
    <w:rsid w:val="008D0DF2"/>
    <w:rsid w:val="008D5570"/>
    <w:rsid w:val="008E51E2"/>
    <w:rsid w:val="008E60C6"/>
    <w:rsid w:val="008E79A8"/>
    <w:rsid w:val="008F24D0"/>
    <w:rsid w:val="008F3802"/>
    <w:rsid w:val="008F7EEB"/>
    <w:rsid w:val="0090197F"/>
    <w:rsid w:val="0090382E"/>
    <w:rsid w:val="00904846"/>
    <w:rsid w:val="00906EE5"/>
    <w:rsid w:val="0090734E"/>
    <w:rsid w:val="00910F1E"/>
    <w:rsid w:val="00913524"/>
    <w:rsid w:val="0091586B"/>
    <w:rsid w:val="00916A06"/>
    <w:rsid w:val="00920940"/>
    <w:rsid w:val="00925004"/>
    <w:rsid w:val="00927746"/>
    <w:rsid w:val="00930E17"/>
    <w:rsid w:val="00933BDE"/>
    <w:rsid w:val="00944AC9"/>
    <w:rsid w:val="00946F93"/>
    <w:rsid w:val="00950DE3"/>
    <w:rsid w:val="009576B2"/>
    <w:rsid w:val="00966D45"/>
    <w:rsid w:val="00970059"/>
    <w:rsid w:val="009703AC"/>
    <w:rsid w:val="00970AA6"/>
    <w:rsid w:val="009740AD"/>
    <w:rsid w:val="00983BF2"/>
    <w:rsid w:val="00984264"/>
    <w:rsid w:val="0099086D"/>
    <w:rsid w:val="0099327A"/>
    <w:rsid w:val="009A21AC"/>
    <w:rsid w:val="009A2710"/>
    <w:rsid w:val="009A62C5"/>
    <w:rsid w:val="009B063B"/>
    <w:rsid w:val="009B269F"/>
    <w:rsid w:val="009C02B6"/>
    <w:rsid w:val="009C0F1B"/>
    <w:rsid w:val="009C2E0E"/>
    <w:rsid w:val="009C3F6A"/>
    <w:rsid w:val="009C42E6"/>
    <w:rsid w:val="009C7958"/>
    <w:rsid w:val="009D2961"/>
    <w:rsid w:val="009D739E"/>
    <w:rsid w:val="009E2CAB"/>
    <w:rsid w:val="009E3CC9"/>
    <w:rsid w:val="009E488F"/>
    <w:rsid w:val="009F0CC4"/>
    <w:rsid w:val="009F5A06"/>
    <w:rsid w:val="009F6CD7"/>
    <w:rsid w:val="009F7823"/>
    <w:rsid w:val="00A065B3"/>
    <w:rsid w:val="00A12160"/>
    <w:rsid w:val="00A124B3"/>
    <w:rsid w:val="00A13724"/>
    <w:rsid w:val="00A16F12"/>
    <w:rsid w:val="00A21CBF"/>
    <w:rsid w:val="00A23C4D"/>
    <w:rsid w:val="00A24E5D"/>
    <w:rsid w:val="00A25506"/>
    <w:rsid w:val="00A33D0B"/>
    <w:rsid w:val="00A365F9"/>
    <w:rsid w:val="00A37C5B"/>
    <w:rsid w:val="00A37F4C"/>
    <w:rsid w:val="00A40498"/>
    <w:rsid w:val="00A40B9B"/>
    <w:rsid w:val="00A4296F"/>
    <w:rsid w:val="00A53597"/>
    <w:rsid w:val="00A579F8"/>
    <w:rsid w:val="00A60424"/>
    <w:rsid w:val="00A604D8"/>
    <w:rsid w:val="00A64103"/>
    <w:rsid w:val="00A648F3"/>
    <w:rsid w:val="00A65591"/>
    <w:rsid w:val="00A71659"/>
    <w:rsid w:val="00A7179F"/>
    <w:rsid w:val="00A75605"/>
    <w:rsid w:val="00A75897"/>
    <w:rsid w:val="00A7684F"/>
    <w:rsid w:val="00A82261"/>
    <w:rsid w:val="00A827C7"/>
    <w:rsid w:val="00A845AC"/>
    <w:rsid w:val="00A87D2C"/>
    <w:rsid w:val="00A91009"/>
    <w:rsid w:val="00A92B3E"/>
    <w:rsid w:val="00A94363"/>
    <w:rsid w:val="00A94461"/>
    <w:rsid w:val="00A9486A"/>
    <w:rsid w:val="00A94E50"/>
    <w:rsid w:val="00A95F2C"/>
    <w:rsid w:val="00A96651"/>
    <w:rsid w:val="00AA0955"/>
    <w:rsid w:val="00AA1A14"/>
    <w:rsid w:val="00AA4A42"/>
    <w:rsid w:val="00AA7AC4"/>
    <w:rsid w:val="00AB3752"/>
    <w:rsid w:val="00AB4336"/>
    <w:rsid w:val="00AB560E"/>
    <w:rsid w:val="00AC1D24"/>
    <w:rsid w:val="00AC1F42"/>
    <w:rsid w:val="00AC51CB"/>
    <w:rsid w:val="00AC6F7D"/>
    <w:rsid w:val="00AC7A1B"/>
    <w:rsid w:val="00AD1EA1"/>
    <w:rsid w:val="00AD2ECD"/>
    <w:rsid w:val="00AD3089"/>
    <w:rsid w:val="00AD7449"/>
    <w:rsid w:val="00AD75DF"/>
    <w:rsid w:val="00AE4ABB"/>
    <w:rsid w:val="00AF10E2"/>
    <w:rsid w:val="00AF463F"/>
    <w:rsid w:val="00AF7732"/>
    <w:rsid w:val="00B005EC"/>
    <w:rsid w:val="00B00D30"/>
    <w:rsid w:val="00B019A6"/>
    <w:rsid w:val="00B01C84"/>
    <w:rsid w:val="00B10EDF"/>
    <w:rsid w:val="00B12674"/>
    <w:rsid w:val="00B17E67"/>
    <w:rsid w:val="00B238C6"/>
    <w:rsid w:val="00B2631F"/>
    <w:rsid w:val="00B33C5B"/>
    <w:rsid w:val="00B3503C"/>
    <w:rsid w:val="00B35EF2"/>
    <w:rsid w:val="00B400A5"/>
    <w:rsid w:val="00B4259F"/>
    <w:rsid w:val="00B4693E"/>
    <w:rsid w:val="00B4715E"/>
    <w:rsid w:val="00B47632"/>
    <w:rsid w:val="00B50251"/>
    <w:rsid w:val="00B50BB2"/>
    <w:rsid w:val="00B50D81"/>
    <w:rsid w:val="00B522E1"/>
    <w:rsid w:val="00B526E7"/>
    <w:rsid w:val="00B540DC"/>
    <w:rsid w:val="00B55335"/>
    <w:rsid w:val="00B5758A"/>
    <w:rsid w:val="00B57FCF"/>
    <w:rsid w:val="00B6707C"/>
    <w:rsid w:val="00B67D5B"/>
    <w:rsid w:val="00B70161"/>
    <w:rsid w:val="00B74D87"/>
    <w:rsid w:val="00B76030"/>
    <w:rsid w:val="00B777EB"/>
    <w:rsid w:val="00B77A61"/>
    <w:rsid w:val="00B84351"/>
    <w:rsid w:val="00B86529"/>
    <w:rsid w:val="00B87CEE"/>
    <w:rsid w:val="00B94FE9"/>
    <w:rsid w:val="00B95AC4"/>
    <w:rsid w:val="00B962B9"/>
    <w:rsid w:val="00BA02A3"/>
    <w:rsid w:val="00BA3BA8"/>
    <w:rsid w:val="00BA3DAE"/>
    <w:rsid w:val="00BA5F57"/>
    <w:rsid w:val="00BA7335"/>
    <w:rsid w:val="00BB1A85"/>
    <w:rsid w:val="00BB4B5A"/>
    <w:rsid w:val="00BB5C8E"/>
    <w:rsid w:val="00BB7012"/>
    <w:rsid w:val="00BC318D"/>
    <w:rsid w:val="00BC3D77"/>
    <w:rsid w:val="00BC46E9"/>
    <w:rsid w:val="00BC6560"/>
    <w:rsid w:val="00BC7414"/>
    <w:rsid w:val="00BD0820"/>
    <w:rsid w:val="00BD4760"/>
    <w:rsid w:val="00BD561A"/>
    <w:rsid w:val="00BD6414"/>
    <w:rsid w:val="00BE0222"/>
    <w:rsid w:val="00BE2AF3"/>
    <w:rsid w:val="00BE39C3"/>
    <w:rsid w:val="00BE5795"/>
    <w:rsid w:val="00BE62C2"/>
    <w:rsid w:val="00BE6829"/>
    <w:rsid w:val="00BE730B"/>
    <w:rsid w:val="00BE7A79"/>
    <w:rsid w:val="00BF0FFE"/>
    <w:rsid w:val="00BF34CB"/>
    <w:rsid w:val="00BF3E35"/>
    <w:rsid w:val="00BF61B1"/>
    <w:rsid w:val="00C029F0"/>
    <w:rsid w:val="00C05050"/>
    <w:rsid w:val="00C060CE"/>
    <w:rsid w:val="00C061EE"/>
    <w:rsid w:val="00C06E6A"/>
    <w:rsid w:val="00C10B83"/>
    <w:rsid w:val="00C1233F"/>
    <w:rsid w:val="00C128B0"/>
    <w:rsid w:val="00C15727"/>
    <w:rsid w:val="00C15B30"/>
    <w:rsid w:val="00C17823"/>
    <w:rsid w:val="00C17F63"/>
    <w:rsid w:val="00C20509"/>
    <w:rsid w:val="00C260D5"/>
    <w:rsid w:val="00C26DFC"/>
    <w:rsid w:val="00C31F60"/>
    <w:rsid w:val="00C32452"/>
    <w:rsid w:val="00C33278"/>
    <w:rsid w:val="00C36463"/>
    <w:rsid w:val="00C3773D"/>
    <w:rsid w:val="00C37DC8"/>
    <w:rsid w:val="00C41569"/>
    <w:rsid w:val="00C4244B"/>
    <w:rsid w:val="00C47147"/>
    <w:rsid w:val="00C50040"/>
    <w:rsid w:val="00C51BEB"/>
    <w:rsid w:val="00C52F13"/>
    <w:rsid w:val="00C5436E"/>
    <w:rsid w:val="00C612B8"/>
    <w:rsid w:val="00C62FA4"/>
    <w:rsid w:val="00C63320"/>
    <w:rsid w:val="00C64507"/>
    <w:rsid w:val="00C6577A"/>
    <w:rsid w:val="00C71456"/>
    <w:rsid w:val="00C72FFB"/>
    <w:rsid w:val="00C74B07"/>
    <w:rsid w:val="00C7651C"/>
    <w:rsid w:val="00C77336"/>
    <w:rsid w:val="00C80627"/>
    <w:rsid w:val="00C808F5"/>
    <w:rsid w:val="00C810FB"/>
    <w:rsid w:val="00C83FB2"/>
    <w:rsid w:val="00C848F6"/>
    <w:rsid w:val="00C859D5"/>
    <w:rsid w:val="00C86655"/>
    <w:rsid w:val="00C90741"/>
    <w:rsid w:val="00C9081C"/>
    <w:rsid w:val="00C90DE3"/>
    <w:rsid w:val="00C91FF4"/>
    <w:rsid w:val="00C92EBC"/>
    <w:rsid w:val="00C93C68"/>
    <w:rsid w:val="00C949ED"/>
    <w:rsid w:val="00C967A0"/>
    <w:rsid w:val="00CA1642"/>
    <w:rsid w:val="00CA78EF"/>
    <w:rsid w:val="00CB09D5"/>
    <w:rsid w:val="00CB0F60"/>
    <w:rsid w:val="00CB20B4"/>
    <w:rsid w:val="00CB5CB8"/>
    <w:rsid w:val="00CC0109"/>
    <w:rsid w:val="00CC0FC6"/>
    <w:rsid w:val="00CC1BAB"/>
    <w:rsid w:val="00CC219B"/>
    <w:rsid w:val="00CC424E"/>
    <w:rsid w:val="00CC47E5"/>
    <w:rsid w:val="00CC6422"/>
    <w:rsid w:val="00CC6428"/>
    <w:rsid w:val="00CC7396"/>
    <w:rsid w:val="00CC7E40"/>
    <w:rsid w:val="00CD11F1"/>
    <w:rsid w:val="00CD2515"/>
    <w:rsid w:val="00CD2E6E"/>
    <w:rsid w:val="00CD4127"/>
    <w:rsid w:val="00CE056C"/>
    <w:rsid w:val="00CE42E5"/>
    <w:rsid w:val="00CE5C23"/>
    <w:rsid w:val="00CE7B0F"/>
    <w:rsid w:val="00CF401A"/>
    <w:rsid w:val="00CF47EB"/>
    <w:rsid w:val="00CF56B6"/>
    <w:rsid w:val="00CF6DD3"/>
    <w:rsid w:val="00D02182"/>
    <w:rsid w:val="00D05842"/>
    <w:rsid w:val="00D17732"/>
    <w:rsid w:val="00D17F90"/>
    <w:rsid w:val="00D20E84"/>
    <w:rsid w:val="00D2191E"/>
    <w:rsid w:val="00D24FD6"/>
    <w:rsid w:val="00D254D3"/>
    <w:rsid w:val="00D33398"/>
    <w:rsid w:val="00D42781"/>
    <w:rsid w:val="00D443D4"/>
    <w:rsid w:val="00D510B2"/>
    <w:rsid w:val="00D535CC"/>
    <w:rsid w:val="00D61547"/>
    <w:rsid w:val="00D634DF"/>
    <w:rsid w:val="00D64658"/>
    <w:rsid w:val="00D651BE"/>
    <w:rsid w:val="00D65BA5"/>
    <w:rsid w:val="00D71499"/>
    <w:rsid w:val="00D733F1"/>
    <w:rsid w:val="00D74704"/>
    <w:rsid w:val="00D81FDE"/>
    <w:rsid w:val="00D823C7"/>
    <w:rsid w:val="00D82E9C"/>
    <w:rsid w:val="00D86BDE"/>
    <w:rsid w:val="00D9079A"/>
    <w:rsid w:val="00D912DE"/>
    <w:rsid w:val="00D91569"/>
    <w:rsid w:val="00D95069"/>
    <w:rsid w:val="00D951D8"/>
    <w:rsid w:val="00DA0B26"/>
    <w:rsid w:val="00DA3FBC"/>
    <w:rsid w:val="00DA4A47"/>
    <w:rsid w:val="00DA5B67"/>
    <w:rsid w:val="00DA5C23"/>
    <w:rsid w:val="00DA7005"/>
    <w:rsid w:val="00DB013C"/>
    <w:rsid w:val="00DB1B66"/>
    <w:rsid w:val="00DB4A4F"/>
    <w:rsid w:val="00DC4390"/>
    <w:rsid w:val="00DC4569"/>
    <w:rsid w:val="00DC5921"/>
    <w:rsid w:val="00DD4F78"/>
    <w:rsid w:val="00DD637E"/>
    <w:rsid w:val="00DE0A7E"/>
    <w:rsid w:val="00DE6434"/>
    <w:rsid w:val="00DF3FB4"/>
    <w:rsid w:val="00DF72EF"/>
    <w:rsid w:val="00DF744E"/>
    <w:rsid w:val="00E004CF"/>
    <w:rsid w:val="00E004F0"/>
    <w:rsid w:val="00E02186"/>
    <w:rsid w:val="00E05F41"/>
    <w:rsid w:val="00E06861"/>
    <w:rsid w:val="00E1415C"/>
    <w:rsid w:val="00E162B1"/>
    <w:rsid w:val="00E1657D"/>
    <w:rsid w:val="00E17246"/>
    <w:rsid w:val="00E22600"/>
    <w:rsid w:val="00E24C47"/>
    <w:rsid w:val="00E25A73"/>
    <w:rsid w:val="00E26881"/>
    <w:rsid w:val="00E268FE"/>
    <w:rsid w:val="00E30D59"/>
    <w:rsid w:val="00E31F42"/>
    <w:rsid w:val="00E345FA"/>
    <w:rsid w:val="00E37EC3"/>
    <w:rsid w:val="00E37ED6"/>
    <w:rsid w:val="00E43533"/>
    <w:rsid w:val="00E463BF"/>
    <w:rsid w:val="00E472C0"/>
    <w:rsid w:val="00E47D9F"/>
    <w:rsid w:val="00E52A6F"/>
    <w:rsid w:val="00E52DC1"/>
    <w:rsid w:val="00E55EB2"/>
    <w:rsid w:val="00E62816"/>
    <w:rsid w:val="00E62936"/>
    <w:rsid w:val="00E66BCA"/>
    <w:rsid w:val="00E7016B"/>
    <w:rsid w:val="00E703F1"/>
    <w:rsid w:val="00E73B84"/>
    <w:rsid w:val="00E741D9"/>
    <w:rsid w:val="00E82A98"/>
    <w:rsid w:val="00E82EE5"/>
    <w:rsid w:val="00E84CE8"/>
    <w:rsid w:val="00E870D5"/>
    <w:rsid w:val="00E921C9"/>
    <w:rsid w:val="00EA0AAE"/>
    <w:rsid w:val="00EA39D6"/>
    <w:rsid w:val="00EB05D7"/>
    <w:rsid w:val="00EB15A0"/>
    <w:rsid w:val="00EB2ACA"/>
    <w:rsid w:val="00EC20AF"/>
    <w:rsid w:val="00EC2467"/>
    <w:rsid w:val="00EC3048"/>
    <w:rsid w:val="00EC3158"/>
    <w:rsid w:val="00EC335E"/>
    <w:rsid w:val="00EC47DC"/>
    <w:rsid w:val="00EC574F"/>
    <w:rsid w:val="00ED2C38"/>
    <w:rsid w:val="00ED5795"/>
    <w:rsid w:val="00ED6A84"/>
    <w:rsid w:val="00ED703B"/>
    <w:rsid w:val="00EE07F9"/>
    <w:rsid w:val="00EE610C"/>
    <w:rsid w:val="00EE6D37"/>
    <w:rsid w:val="00EE7401"/>
    <w:rsid w:val="00EE7D30"/>
    <w:rsid w:val="00EF30D5"/>
    <w:rsid w:val="00F01E21"/>
    <w:rsid w:val="00F029A4"/>
    <w:rsid w:val="00F13238"/>
    <w:rsid w:val="00F13715"/>
    <w:rsid w:val="00F224A0"/>
    <w:rsid w:val="00F239B0"/>
    <w:rsid w:val="00F30360"/>
    <w:rsid w:val="00F30FF1"/>
    <w:rsid w:val="00F32813"/>
    <w:rsid w:val="00F33A7F"/>
    <w:rsid w:val="00F35A46"/>
    <w:rsid w:val="00F3636C"/>
    <w:rsid w:val="00F36930"/>
    <w:rsid w:val="00F37DBC"/>
    <w:rsid w:val="00F403F7"/>
    <w:rsid w:val="00F427A3"/>
    <w:rsid w:val="00F430AC"/>
    <w:rsid w:val="00F433B8"/>
    <w:rsid w:val="00F44785"/>
    <w:rsid w:val="00F510E1"/>
    <w:rsid w:val="00F52355"/>
    <w:rsid w:val="00F5242E"/>
    <w:rsid w:val="00F558ED"/>
    <w:rsid w:val="00F6011A"/>
    <w:rsid w:val="00F63F3C"/>
    <w:rsid w:val="00F65AE9"/>
    <w:rsid w:val="00F72086"/>
    <w:rsid w:val="00F72634"/>
    <w:rsid w:val="00F74F31"/>
    <w:rsid w:val="00F753D4"/>
    <w:rsid w:val="00F80A40"/>
    <w:rsid w:val="00F82FD6"/>
    <w:rsid w:val="00F84477"/>
    <w:rsid w:val="00F8495E"/>
    <w:rsid w:val="00F865A0"/>
    <w:rsid w:val="00F86888"/>
    <w:rsid w:val="00F91333"/>
    <w:rsid w:val="00F92AB2"/>
    <w:rsid w:val="00F93C85"/>
    <w:rsid w:val="00F95892"/>
    <w:rsid w:val="00F967FF"/>
    <w:rsid w:val="00FA0A47"/>
    <w:rsid w:val="00FA3C28"/>
    <w:rsid w:val="00FA55F2"/>
    <w:rsid w:val="00FA681E"/>
    <w:rsid w:val="00FA700D"/>
    <w:rsid w:val="00FA7528"/>
    <w:rsid w:val="00FB4D0F"/>
    <w:rsid w:val="00FB5034"/>
    <w:rsid w:val="00FB56C6"/>
    <w:rsid w:val="00FC1EEF"/>
    <w:rsid w:val="00FC38E1"/>
    <w:rsid w:val="00FC396F"/>
    <w:rsid w:val="00FC4AFB"/>
    <w:rsid w:val="00FC5A5F"/>
    <w:rsid w:val="00FC67EA"/>
    <w:rsid w:val="00FD183A"/>
    <w:rsid w:val="00FD1A6C"/>
    <w:rsid w:val="00FD3C06"/>
    <w:rsid w:val="00FD624C"/>
    <w:rsid w:val="00FD73D1"/>
    <w:rsid w:val="00FE0E39"/>
    <w:rsid w:val="00FF039E"/>
    <w:rsid w:val="00FF10A2"/>
    <w:rsid w:val="00FF70E7"/>
    <w:rsid w:val="00FF7CE3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F51291"/>
  <w15:docId w15:val="{4FFCCCFB-5D6D-4354-9D34-E23A88E2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C4939"/>
    <w:rPr>
      <w:sz w:val="24"/>
      <w:szCs w:val="24"/>
    </w:rPr>
  </w:style>
  <w:style w:type="paragraph" w:styleId="Nadpis3">
    <w:name w:val="heading 3"/>
    <w:basedOn w:val="Normln"/>
    <w:link w:val="Nadpis3Char"/>
    <w:uiPriority w:val="9"/>
    <w:qFormat/>
    <w:rsid w:val="00BE022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istina">
    <w:name w:val="listina"/>
    <w:basedOn w:val="Normln"/>
    <w:rsid w:val="00306647"/>
    <w:pPr>
      <w:numPr>
        <w:numId w:val="2"/>
      </w:numPr>
      <w:ind w:left="0" w:firstLine="0"/>
      <w:jc w:val="center"/>
    </w:pPr>
  </w:style>
  <w:style w:type="paragraph" w:customStyle="1" w:styleId="Styl">
    <w:name w:val="Styl"/>
    <w:rsid w:val="0038610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Odkaznakoment">
    <w:name w:val="annotation reference"/>
    <w:uiPriority w:val="99"/>
    <w:semiHidden/>
    <w:unhideWhenUsed/>
    <w:rsid w:val="0040747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0747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747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747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07479"/>
    <w:rPr>
      <w:b/>
      <w:bCs/>
    </w:rPr>
  </w:style>
  <w:style w:type="paragraph" w:styleId="Textbubliny">
    <w:name w:val="Balloon Text"/>
    <w:aliases w:val=" Char"/>
    <w:basedOn w:val="Normln"/>
    <w:link w:val="TextbublinyChar"/>
    <w:uiPriority w:val="99"/>
    <w:semiHidden/>
    <w:unhideWhenUsed/>
    <w:rsid w:val="00407479"/>
    <w:rPr>
      <w:rFonts w:ascii="Tahoma" w:hAnsi="Tahoma"/>
      <w:sz w:val="16"/>
      <w:szCs w:val="16"/>
    </w:rPr>
  </w:style>
  <w:style w:type="character" w:customStyle="1" w:styleId="TextbublinyChar">
    <w:name w:val="Text bubliny Char"/>
    <w:aliases w:val=" Char Char"/>
    <w:link w:val="Textbubliny"/>
    <w:uiPriority w:val="99"/>
    <w:semiHidden/>
    <w:rsid w:val="00407479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F86888"/>
    <w:rPr>
      <w:color w:val="0000FF"/>
      <w:u w:val="single"/>
    </w:rPr>
  </w:style>
  <w:style w:type="paragraph" w:styleId="Zkladntext">
    <w:name w:val="Body Text"/>
    <w:basedOn w:val="Normln"/>
    <w:rsid w:val="00022569"/>
    <w:pPr>
      <w:widowControl w:val="0"/>
    </w:pPr>
    <w:rPr>
      <w:snapToGrid w:val="0"/>
      <w:szCs w:val="20"/>
    </w:rPr>
  </w:style>
  <w:style w:type="paragraph" w:styleId="Zpat">
    <w:name w:val="footer"/>
    <w:basedOn w:val="Normln"/>
    <w:link w:val="ZpatChar"/>
    <w:uiPriority w:val="99"/>
    <w:rsid w:val="00471B4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71B40"/>
  </w:style>
  <w:style w:type="character" w:customStyle="1" w:styleId="TextkomenteChar1">
    <w:name w:val="Text komentáře Char1"/>
    <w:basedOn w:val="Standardnpsmoodstavce"/>
    <w:uiPriority w:val="99"/>
    <w:locked/>
    <w:rsid w:val="00490164"/>
    <w:rPr>
      <w:rFonts w:ascii="Calibri" w:eastAsia="Batang" w:hAnsi="Calibri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490164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8D0DF2"/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624D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24D79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02129B"/>
    <w:pPr>
      <w:spacing w:before="100" w:beforeAutospacing="1" w:after="100" w:afterAutospacing="1"/>
    </w:pPr>
  </w:style>
  <w:style w:type="paragraph" w:styleId="Revize">
    <w:name w:val="Revision"/>
    <w:hidden/>
    <w:uiPriority w:val="99"/>
    <w:semiHidden/>
    <w:rsid w:val="00F224A0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BE0222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al@ticbrno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ic@ticbrno.cz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E08C8-9588-42F7-8EF8-524AA5A0E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4174</Words>
  <Characters>24732</Characters>
  <Application>Microsoft Office Word</Application>
  <DocSecurity>0</DocSecurity>
  <Lines>206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VŠEOBECNÉ OBCHODNÍ PODMÍNKY</vt:lpstr>
    </vt:vector>
  </TitlesOfParts>
  <Company>home</Company>
  <LinksUpToDate>false</LinksUpToDate>
  <CharactersWithSpaces>28849</CharactersWithSpaces>
  <SharedDoc>false</SharedDoc>
  <HLinks>
    <vt:vector size="12" baseType="variant">
      <vt:variant>
        <vt:i4>1835048</vt:i4>
      </vt:variant>
      <vt:variant>
        <vt:i4>3</vt:i4>
      </vt:variant>
      <vt:variant>
        <vt:i4>0</vt:i4>
      </vt:variant>
      <vt:variant>
        <vt:i4>5</vt:i4>
      </vt:variant>
      <vt:variant>
        <vt:lpwstr>mailto:tic@ticbrno.cz</vt:lpwstr>
      </vt:variant>
      <vt:variant>
        <vt:lpwstr/>
      </vt:variant>
      <vt:variant>
        <vt:i4>6357085</vt:i4>
      </vt:variant>
      <vt:variant>
        <vt:i4>0</vt:i4>
      </vt:variant>
      <vt:variant>
        <vt:i4>0</vt:i4>
      </vt:variant>
      <vt:variant>
        <vt:i4>5</vt:i4>
      </vt:variant>
      <vt:variant>
        <vt:lpwstr>mailto:ondra@ticbrno.cz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VŠEOBECNÉ OBCHODNÍ PODMÍNKY</dc:title>
  <dc:subject/>
  <dc:creator>Tomáš Tyl</dc:creator>
  <cp:keywords/>
  <cp:lastModifiedBy>user</cp:lastModifiedBy>
  <cp:revision>5</cp:revision>
  <cp:lastPrinted>2020-06-02T05:49:00Z</cp:lastPrinted>
  <dcterms:created xsi:type="dcterms:W3CDTF">2022-06-13T09:24:00Z</dcterms:created>
  <dcterms:modified xsi:type="dcterms:W3CDTF">2022-06-13T11:17:00Z</dcterms:modified>
</cp:coreProperties>
</file>