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16" w:rsidRDefault="00FD7495">
      <w:pPr>
        <w:pStyle w:val="Nadpis1"/>
        <w:numPr>
          <w:ilvl w:val="0"/>
          <w:numId w:val="3"/>
        </w:numPr>
        <w:spacing w:after="960"/>
        <w:ind w:left="0" w:firstLine="0"/>
        <w:rPr>
          <w:color w:val="000000" w:themeColor="text1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4F60615">
                <wp:simplePos x="0" y="0"/>
                <wp:positionH relativeFrom="page">
                  <wp:posOffset>255905</wp:posOffset>
                </wp:positionH>
                <wp:positionV relativeFrom="page">
                  <wp:posOffset>1792605</wp:posOffset>
                </wp:positionV>
                <wp:extent cx="1564005" cy="1576705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480" cy="1576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4C16" w:rsidRDefault="00FD749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Kontakt pro média</w:t>
                            </w:r>
                          </w:p>
                          <w:p w:rsidR="00124C16" w:rsidRDefault="00124C16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</w:p>
                          <w:p w:rsidR="00124C16" w:rsidRDefault="00124C16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</w:p>
                          <w:p w:rsidR="00124C16" w:rsidRDefault="00FD749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szCs w:val="18"/>
                              </w:rPr>
                              <w:t>Adéla Nováková</w:t>
                            </w:r>
                          </w:p>
                          <w:p w:rsidR="00124C16" w:rsidRDefault="00FD749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Cs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pacing w:val="0"/>
                                <w:szCs w:val="18"/>
                              </w:rPr>
                              <w:t>725 047 701</w:t>
                            </w:r>
                          </w:p>
                          <w:p w:rsidR="00124C16" w:rsidRDefault="008D7E9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spacing w:val="0"/>
                                <w:szCs w:val="18"/>
                              </w:rPr>
                            </w:pPr>
                            <w:hyperlink r:id="rId8">
                              <w:r w:rsidR="00FD7495">
                                <w:rPr>
                                  <w:rStyle w:val="Hypertextovodkaz"/>
                                  <w:spacing w:val="0"/>
                                  <w:szCs w:val="18"/>
                                </w:rPr>
                                <w:t>novakova@ticbrno.cz</w:t>
                              </w:r>
                            </w:hyperlink>
                          </w:p>
                          <w:p w:rsidR="00124C16" w:rsidRDefault="00124C16">
                            <w:pPr>
                              <w:pStyle w:val="FrameContents"/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</w:pPr>
                          </w:p>
                          <w:p w:rsidR="00124C16" w:rsidRDefault="00FD749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Hana Novosadová</w:t>
                            </w:r>
                          </w:p>
                          <w:p w:rsidR="00124C16" w:rsidRDefault="00FD7495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775 911 269</w:t>
                            </w:r>
                          </w:p>
                          <w:p w:rsidR="00124C16" w:rsidRDefault="00FD7495">
                            <w:pPr>
                              <w:pStyle w:val="FrameContents"/>
                              <w:rPr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rStyle w:val="Hypertextovodkaz"/>
                                <w:spacing w:val="0"/>
                                <w:szCs w:val="18"/>
                              </w:rPr>
                              <w:t>novosadova@ticbrno.cz</w:t>
                            </w:r>
                          </w:p>
                          <w:p w:rsidR="00124C16" w:rsidRDefault="00124C16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spacing w:val="0"/>
                                <w:szCs w:val="18"/>
                              </w:rPr>
                            </w:pPr>
                          </w:p>
                          <w:p w:rsidR="00124C16" w:rsidRDefault="00124C16"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60615" id="Shape1" o:spid="_x0000_s1026" style="position:absolute;left:0;text-align:left;margin-left:20.15pt;margin-top:141.15pt;width:123.15pt;height:124.1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" o:allowincell="f" filled="f" stroked="f" strokeweight="0">
                <v:textbox style="mso-fit-shape-to-text:t" inset="0,0,0,0">
                  <w:txbxContent>
                    <w:p w:rsidR="00124C16" w:rsidRDefault="00FD749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Kontakt pro média</w:t>
                      </w:r>
                    </w:p>
                    <w:p w:rsidR="00124C16" w:rsidRDefault="00124C16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</w:p>
                    <w:p w:rsidR="00124C16" w:rsidRDefault="00124C16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Style w:val="Hypertextovodkaz"/>
                          <w:spacing w:val="0"/>
                          <w:szCs w:val="18"/>
                        </w:rPr>
                      </w:pPr>
                    </w:p>
                    <w:p w:rsidR="00124C16" w:rsidRDefault="00FD749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/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/>
                          <w:bCs/>
                          <w:spacing w:val="0"/>
                          <w:szCs w:val="18"/>
                        </w:rPr>
                        <w:t>Adéla Nováková</w:t>
                      </w:r>
                    </w:p>
                    <w:p w:rsidR="00124C16" w:rsidRDefault="00FD749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Cs/>
                          <w:spacing w:val="0"/>
                          <w:szCs w:val="18"/>
                        </w:rPr>
                      </w:pPr>
                      <w:r>
                        <w:rPr>
                          <w:bCs/>
                          <w:spacing w:val="0"/>
                          <w:szCs w:val="18"/>
                        </w:rPr>
                        <w:t>725 047 701</w:t>
                      </w:r>
                    </w:p>
                    <w:p w:rsidR="00124C16" w:rsidRDefault="00FD749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spacing w:val="0"/>
                          <w:szCs w:val="18"/>
                        </w:rPr>
                      </w:pPr>
                      <w:hyperlink r:id="rId9">
                        <w:r>
                          <w:rPr>
                            <w:rStyle w:val="Hypertextovodkaz"/>
                            <w:spacing w:val="0"/>
                            <w:szCs w:val="18"/>
                          </w:rPr>
                          <w:t>novakova@ticbrno.cz</w:t>
                        </w:r>
                      </w:hyperlink>
                    </w:p>
                    <w:p w:rsidR="00124C16" w:rsidRDefault="00124C16">
                      <w:pPr>
                        <w:pStyle w:val="FrameContents"/>
                        <w:rPr>
                          <w:rStyle w:val="Hypertextovodkaz"/>
                          <w:spacing w:val="0"/>
                          <w:szCs w:val="18"/>
                        </w:rPr>
                      </w:pPr>
                    </w:p>
                    <w:p w:rsidR="00124C16" w:rsidRDefault="00FD749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Hana Novosadová</w:t>
                      </w:r>
                    </w:p>
                    <w:p w:rsidR="00124C16" w:rsidRDefault="00FD7495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775 911 269</w:t>
                      </w:r>
                    </w:p>
                    <w:p w:rsidR="00124C16" w:rsidRDefault="00FD7495">
                      <w:pPr>
                        <w:pStyle w:val="FrameContents"/>
                        <w:rPr>
                          <w:spacing w:val="0"/>
                          <w:szCs w:val="18"/>
                        </w:rPr>
                      </w:pPr>
                      <w:r>
                        <w:rPr>
                          <w:rStyle w:val="Hypertextovodkaz"/>
                          <w:spacing w:val="0"/>
                          <w:szCs w:val="18"/>
                        </w:rPr>
                        <w:t>novosadova@ticbrno.cz</w:t>
                      </w:r>
                    </w:p>
                    <w:p w:rsidR="00124C16" w:rsidRDefault="00124C16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spacing w:val="0"/>
                          <w:szCs w:val="18"/>
                        </w:rPr>
                      </w:pPr>
                    </w:p>
                    <w:p w:rsidR="00124C16" w:rsidRDefault="00124C16">
                      <w:pPr>
                        <w:pStyle w:val="FrameContents"/>
                        <w:numPr>
                          <w:ilvl w:val="0"/>
                          <w:numId w:val="2"/>
                        </w:numPr>
                        <w:ind w:left="0" w:firstLine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 w:themeColor="text1"/>
          <w:szCs w:val="48"/>
        </w:rPr>
        <w:t>TZ: Poznejte nejmladší i nejstarší kostel v Brně</w:t>
      </w:r>
    </w:p>
    <w:p w:rsidR="00124C16" w:rsidRDefault="00124C16">
      <w:pPr>
        <w:sectPr w:rsidR="00124C16">
          <w:headerReference w:type="default" r:id="rId10"/>
          <w:pgSz w:w="11906" w:h="16838"/>
          <w:pgMar w:top="893" w:right="283" w:bottom="567" w:left="3118" w:header="25" w:footer="0" w:gutter="0"/>
          <w:cols w:space="708"/>
          <w:formProt w:val="0"/>
          <w:docGrid w:linePitch="100"/>
        </w:sectPr>
      </w:pPr>
    </w:p>
    <w:p w:rsidR="00124C16" w:rsidRDefault="00FD7495">
      <w:pPr>
        <w:rPr>
          <w:b/>
        </w:rPr>
      </w:pPr>
      <w:r>
        <w:rPr>
          <w:b/>
        </w:rPr>
        <w:t>Brněnskou sakrální historii i současnost představuje projekt Brno a jeho chrámy, pořádaný TIC BRNO ve spolupráci s Biskupstvím brněnským, křesťanskými farnostmi v Brně, Židovskou obcí Brno a brněnskou pobočkou Židovského muzea v Praze. Jeho součástí jsou komentované prohlídky a přednášky týkající se brněnských chrámů i významných osobností spojených s církví, a také možnost navštívit hned 7 brněnských kostelů. Letošní ročník odstartuje 16. června zahajovací koncert.</w:t>
      </w:r>
    </w:p>
    <w:p w:rsidR="00124C16" w:rsidRDefault="00124C16"/>
    <w:p w:rsidR="00FD7495" w:rsidRDefault="00FD7495">
      <w:pPr>
        <w:rPr>
          <w:i/>
        </w:rPr>
      </w:pPr>
      <w:r w:rsidRPr="00FD7495">
        <w:rPr>
          <w:i/>
        </w:rPr>
        <w:t>„V Brně se vždy setkávalo více kultur i</w:t>
      </w:r>
      <w:r w:rsidR="008D7E95">
        <w:rPr>
          <w:i/>
        </w:rPr>
        <w:t> </w:t>
      </w:r>
      <w:r w:rsidRPr="00FD7495">
        <w:rPr>
          <w:i/>
        </w:rPr>
        <w:t xml:space="preserve">náboženství. </w:t>
      </w:r>
      <w:proofErr w:type="spellStart"/>
      <w:r w:rsidRPr="00FD7495">
        <w:rPr>
          <w:i/>
        </w:rPr>
        <w:t>Multikulturalita</w:t>
      </w:r>
      <w:proofErr w:type="spellEnd"/>
      <w:r w:rsidRPr="00FD7495">
        <w:rPr>
          <w:i/>
        </w:rPr>
        <w:t xml:space="preserve"> je součástí identity Brna. Chce</w:t>
      </w:r>
      <w:r w:rsidR="008D7E95">
        <w:rPr>
          <w:i/>
        </w:rPr>
        <w:t>me s tím seznámit návštěvníky a o</w:t>
      </w:r>
      <w:r w:rsidRPr="00FD7495">
        <w:rPr>
          <w:i/>
        </w:rPr>
        <w:t xml:space="preserve">bohatit </w:t>
      </w:r>
      <w:r w:rsidR="008D7E95">
        <w:rPr>
          <w:i/>
        </w:rPr>
        <w:t>je o další náhled na historii i </w:t>
      </w:r>
      <w:r w:rsidRPr="00FD7495">
        <w:rPr>
          <w:i/>
        </w:rPr>
        <w:t>současnost Brna</w:t>
      </w:r>
      <w:r w:rsidRPr="00FD7495">
        <w:t xml:space="preserve">,” říká Jana </w:t>
      </w:r>
      <w:proofErr w:type="spellStart"/>
      <w:r w:rsidRPr="00FD7495">
        <w:t>Janulíková</w:t>
      </w:r>
      <w:proofErr w:type="spellEnd"/>
      <w:r w:rsidRPr="00FD7495">
        <w:t>, ředitelka TIC BRNO.</w:t>
      </w:r>
      <w:r w:rsidRPr="00FD7495">
        <w:rPr>
          <w:i/>
        </w:rPr>
        <w:t xml:space="preserve"> „Letos vás srdečně zveme na zahajovací koncert s Horňáckou muzikou Petra Mičky, </w:t>
      </w:r>
      <w:r w:rsidR="008D7E95">
        <w:rPr>
          <w:i/>
        </w:rPr>
        <w:t>který se uskuteční 16. června v </w:t>
      </w:r>
      <w:bookmarkStart w:id="0" w:name="_GoBack"/>
      <w:bookmarkEnd w:id="0"/>
      <w:r w:rsidRPr="00FD7495">
        <w:rPr>
          <w:i/>
        </w:rPr>
        <w:t xml:space="preserve">rajské zahradě Augustiniánského opatství na Mendelově náměstí. Zároveň se budete moci se vstupenkou na koncert podívat také do Muzea starobrněnského opatství, kde nově visí vzácný originál Rubensova obrazu Svatý Augustin,” </w:t>
      </w:r>
      <w:r w:rsidRPr="00FD7495">
        <w:t xml:space="preserve">zve </w:t>
      </w:r>
      <w:proofErr w:type="spellStart"/>
      <w:r w:rsidRPr="00FD7495">
        <w:t>Janulíková</w:t>
      </w:r>
      <w:proofErr w:type="spellEnd"/>
      <w:r w:rsidRPr="00FD7495">
        <w:t xml:space="preserve">. </w:t>
      </w:r>
    </w:p>
    <w:p w:rsidR="00124C16" w:rsidRDefault="00124C16"/>
    <w:p w:rsidR="00124C16" w:rsidRDefault="00FD7495">
      <w:r>
        <w:t xml:space="preserve">Od 15. června do 15. září se od úterka do soboty můžete podívat do baziliky Nanebevzetí Panny Marie, kostela sv. Tomáše (oba 13.30–17.30), kostela J. A. Komenského a kostela sv. Michala (oba 14.00–18.00). Takřka celodenně návštěvníky uvítá minoritský kostel sv. Janů s Loretou. Své brány otevřou i dvě speciální místa – nejmladší brněnský kostel, </w:t>
      </w:r>
      <w:proofErr w:type="spellStart"/>
      <w:r>
        <w:t>bl</w:t>
      </w:r>
      <w:proofErr w:type="spellEnd"/>
      <w:r>
        <w:t xml:space="preserve">. Marie </w:t>
      </w:r>
      <w:proofErr w:type="spellStart"/>
      <w:r>
        <w:t>Restituty</w:t>
      </w:r>
      <w:proofErr w:type="spellEnd"/>
      <w:r>
        <w:t xml:space="preserve"> na Lesné (soboty od 14.00–17.00), a naopak nejstarší funkční kostel v Brně – sv. Jiljí v Komárově (soboty a neděle). </w:t>
      </w:r>
    </w:p>
    <w:p w:rsidR="00124C16" w:rsidRDefault="00124C16"/>
    <w:p w:rsidR="00124C16" w:rsidRDefault="00FD7495">
      <w:r>
        <w:t xml:space="preserve">Součástí projektu jsou také komentované procházky s průvodcem. Na zcela nové trase, vhodné i pro rodiče s dětmi, se vydáme </w:t>
      </w:r>
      <w:r>
        <w:rPr>
          <w:i/>
        </w:rPr>
        <w:t>Po stopách brněnské židovské komunity</w:t>
      </w:r>
      <w:r>
        <w:t>. Zjistíme, jak vypadalo středověké ghetto, kde stávaly někdejší velké synagogy a proč vlastně v Brně nemáme historické židovské památky. S dalšími procházkami se zaměříme na historii českobratrské církve v Brně, nenápadný kostelík sv. Rodiny na Grohově, věže brněnské katedrály a hned několik prohlídek nám představí kapucínský klášter a hrobku. Nejen pro rodiny s dětmi jsou připraveny pracovní listy, se kterými si mohou samy projít jednotlivé kostely v Brně a seznámit se zábavnou formou s jejich zajímavostmi.</w:t>
      </w:r>
    </w:p>
    <w:p w:rsidR="00124C16" w:rsidRDefault="00124C16"/>
    <w:p w:rsidR="00124C16" w:rsidRDefault="00FD7495">
      <w:r>
        <w:t xml:space="preserve">Projektu udělili záštitu JUDr. Markéta Vaňková, primátorka statutárního města Brna, a </w:t>
      </w:r>
      <w:proofErr w:type="spellStart"/>
      <w:r>
        <w:t>Mons</w:t>
      </w:r>
      <w:proofErr w:type="spellEnd"/>
      <w:r>
        <w:t xml:space="preserve">. </w:t>
      </w:r>
      <w:proofErr w:type="spellStart"/>
      <w:r>
        <w:t>ThLic</w:t>
      </w:r>
      <w:proofErr w:type="spellEnd"/>
      <w:r>
        <w:t xml:space="preserve">. Vojtěch </w:t>
      </w:r>
      <w:proofErr w:type="spellStart"/>
      <w:r>
        <w:t>Cikrle</w:t>
      </w:r>
      <w:proofErr w:type="spellEnd"/>
      <w:r>
        <w:t xml:space="preserve">, biskup brněnský. Tematické prohlídky jsou zdarma, ale z kapacitních důvodů je třeba si je rezervovat předem. Učinit tak můžete v infocentrech TIC </w:t>
      </w:r>
      <w:r>
        <w:t>BRNO nebo online. Najdete tam data a časy konání včetně míst srazů. A když už tam budete, nezapomeňte si vzít průvodce a pracovní listy.</w:t>
      </w:r>
    </w:p>
    <w:p w:rsidR="00124C16" w:rsidRDefault="00124C16"/>
    <w:p w:rsidR="00124C16" w:rsidRDefault="008D7E95">
      <w:hyperlink r:id="rId11">
        <w:r w:rsidR="00FD7495">
          <w:rPr>
            <w:color w:val="1155CC"/>
            <w:u w:val="single"/>
          </w:rPr>
          <w:t>www.brnoajehochramy.cz</w:t>
        </w:r>
      </w:hyperlink>
    </w:p>
    <w:p w:rsidR="00124C16" w:rsidRDefault="00124C16">
      <w:pPr>
        <w:spacing w:after="200"/>
        <w:rPr>
          <w:b/>
        </w:rPr>
      </w:pPr>
    </w:p>
    <w:p w:rsidR="00124C16" w:rsidRDefault="008B31FC">
      <w:pPr>
        <w:spacing w:after="200"/>
      </w:pPr>
      <w:r>
        <w:t>Brno 6</w:t>
      </w:r>
      <w:r w:rsidR="009C77DA">
        <w:t>. 6</w:t>
      </w:r>
      <w:r w:rsidR="00FD7495">
        <w:t>. 2022</w:t>
      </w:r>
    </w:p>
    <w:p w:rsidR="00124C16" w:rsidRDefault="00124C16">
      <w:pPr>
        <w:spacing w:after="200"/>
        <w:rPr>
          <w:b/>
        </w:rPr>
      </w:pPr>
    </w:p>
    <w:sectPr w:rsidR="00124C16">
      <w:type w:val="continuous"/>
      <w:pgSz w:w="11906" w:h="16838"/>
      <w:pgMar w:top="893" w:right="283" w:bottom="567" w:left="3118" w:header="25" w:footer="0" w:gutter="0"/>
      <w:cols w:num="2" w:space="226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8E" w:rsidRDefault="00FD7495">
      <w:r>
        <w:separator/>
      </w:r>
    </w:p>
  </w:endnote>
  <w:endnote w:type="continuationSeparator" w:id="0">
    <w:p w:rsidR="00225D8E" w:rsidRDefault="00FD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8E" w:rsidRDefault="00FD7495">
      <w:r>
        <w:separator/>
      </w:r>
    </w:p>
  </w:footnote>
  <w:footnote w:type="continuationSeparator" w:id="0">
    <w:p w:rsidR="00225D8E" w:rsidRDefault="00FD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16" w:rsidRDefault="00FD7495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-1976120</wp:posOffset>
          </wp:positionH>
          <wp:positionV relativeFrom="paragraph">
            <wp:posOffset>-14605</wp:posOffset>
          </wp:positionV>
          <wp:extent cx="7557135" cy="554355"/>
          <wp:effectExtent l="0" t="0" r="0" b="0"/>
          <wp:wrapTopAndBottom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46F"/>
    <w:multiLevelType w:val="multilevel"/>
    <w:tmpl w:val="35102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3" w:hanging="1584"/>
      </w:pPr>
      <w:rPr>
        <w:rFonts w:cs="Times New Roman"/>
      </w:rPr>
    </w:lvl>
  </w:abstractNum>
  <w:abstractNum w:abstractNumId="1" w15:restartNumberingAfterBreak="0">
    <w:nsid w:val="1A172AB7"/>
    <w:multiLevelType w:val="multilevel"/>
    <w:tmpl w:val="ED4C23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6282FAE"/>
    <w:multiLevelType w:val="multilevel"/>
    <w:tmpl w:val="B00AE4AC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56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6"/>
    <w:rsid w:val="00124C16"/>
    <w:rsid w:val="00225D8E"/>
    <w:rsid w:val="008B31FC"/>
    <w:rsid w:val="008D7E95"/>
    <w:rsid w:val="009C77DA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01CA"/>
  <w15:docId w15:val="{3094C970-5682-4BD1-B984-4A03ED1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66D"/>
    <w:pPr>
      <w:widowControl w:val="0"/>
    </w:pPr>
    <w:rPr>
      <w:rFonts w:ascii="Arial" w:hAnsi="Arial"/>
      <w:spacing w:val="4"/>
      <w:sz w:val="18"/>
      <w:szCs w:val="24"/>
      <w:lang w:eastAsia="zh-CN" w:bidi="hi-IN"/>
    </w:rPr>
  </w:style>
  <w:style w:type="paragraph" w:styleId="Nadpis1">
    <w:name w:val="heading 1"/>
    <w:basedOn w:val="Heading"/>
    <w:next w:val="Zkladntext"/>
    <w:link w:val="Nadpis1Char"/>
    <w:uiPriority w:val="99"/>
    <w:qFormat/>
    <w:rsid w:val="00B9366D"/>
    <w:pPr>
      <w:numPr>
        <w:numId w:val="1"/>
      </w:numPr>
      <w:spacing w:before="0" w:after="1417"/>
      <w:ind w:left="0" w:firstLine="0"/>
      <w:outlineLvl w:val="0"/>
    </w:pPr>
    <w:rPr>
      <w:b/>
      <w:bCs/>
      <w:sz w:val="48"/>
      <w:szCs w:val="32"/>
    </w:rPr>
  </w:style>
  <w:style w:type="paragraph" w:styleId="Nadpis2">
    <w:name w:val="heading 2"/>
    <w:basedOn w:val="Heading"/>
    <w:next w:val="Zkladntext"/>
    <w:link w:val="Nadpis2Char"/>
    <w:uiPriority w:val="99"/>
    <w:qFormat/>
    <w:rsid w:val="00B9366D"/>
    <w:pPr>
      <w:numPr>
        <w:ilvl w:val="1"/>
        <w:numId w:val="1"/>
      </w:numPr>
      <w:spacing w:before="0" w:after="0"/>
      <w:ind w:left="0" w:firstLine="0"/>
      <w:jc w:val="center"/>
      <w:outlineLvl w:val="1"/>
    </w:pPr>
    <w:rPr>
      <w:bCs/>
      <w:iCs/>
      <w:sz w:val="18"/>
    </w:rPr>
  </w:style>
  <w:style w:type="paragraph" w:styleId="Nadpis3">
    <w:name w:val="heading 3"/>
    <w:basedOn w:val="Heading"/>
    <w:next w:val="Zkladntext"/>
    <w:link w:val="Nadpis3Char"/>
    <w:uiPriority w:val="99"/>
    <w:qFormat/>
    <w:rsid w:val="00B9366D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BA9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121C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rsid w:val="00E212E2"/>
    <w:rPr>
      <w:rFonts w:ascii="Cambria" w:hAnsi="Cambria" w:cs="Mangal"/>
      <w:b/>
      <w:bCs/>
      <w:i/>
      <w:iCs/>
      <w:spacing w:val="4"/>
      <w:sz w:val="25"/>
      <w:szCs w:val="25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rsid w:val="00E212E2"/>
    <w:rPr>
      <w:rFonts w:ascii="Cambria" w:hAnsi="Cambria" w:cs="Mangal"/>
      <w:b/>
      <w:bCs/>
      <w:spacing w:val="4"/>
      <w:sz w:val="23"/>
      <w:szCs w:val="23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721B1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E212E2"/>
    <w:rPr>
      <w:rFonts w:ascii="Arial" w:hAnsi="Arial" w:cs="Mangal"/>
      <w:spacing w:val="4"/>
      <w:sz w:val="24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uiPriority w:val="99"/>
    <w:qFormat/>
    <w:rsid w:val="00E212E2"/>
    <w:rPr>
      <w:rFonts w:ascii="Cambria" w:hAnsi="Cambria" w:cs="Mangal"/>
      <w:b/>
      <w:bCs/>
      <w:spacing w:val="4"/>
      <w:kern w:val="2"/>
      <w:sz w:val="29"/>
      <w:szCs w:val="29"/>
      <w:lang w:eastAsia="zh-CN" w:bidi="hi-IN"/>
    </w:rPr>
  </w:style>
  <w:style w:type="character" w:customStyle="1" w:styleId="PodnadpisChar">
    <w:name w:val="Podnadpis Char"/>
    <w:basedOn w:val="Standardnpsmoodstavce"/>
    <w:link w:val="Podnadpis"/>
    <w:uiPriority w:val="99"/>
    <w:qFormat/>
    <w:rsid w:val="00E212E2"/>
    <w:rPr>
      <w:rFonts w:ascii="Cambria" w:hAnsi="Cambria" w:cs="Mangal"/>
      <w:spacing w:val="4"/>
      <w:sz w:val="21"/>
      <w:szCs w:val="21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F0460"/>
    <w:rPr>
      <w:rFonts w:ascii="Tahoma" w:hAnsi="Tahoma" w:cs="Mangal"/>
      <w:spacing w:val="4"/>
      <w:sz w:val="16"/>
      <w:szCs w:val="14"/>
      <w:lang w:eastAsia="zh-CN" w:bidi="hi-IN"/>
    </w:rPr>
  </w:style>
  <w:style w:type="character" w:customStyle="1" w:styleId="blue">
    <w:name w:val="blue"/>
    <w:basedOn w:val="Standardnpsmoodstavce"/>
    <w:qFormat/>
    <w:rsid w:val="006505F7"/>
  </w:style>
  <w:style w:type="character" w:styleId="Siln">
    <w:name w:val="Strong"/>
    <w:basedOn w:val="Standardnpsmoodstavce"/>
    <w:uiPriority w:val="22"/>
    <w:qFormat/>
    <w:rsid w:val="00945CB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01130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B76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B765F"/>
    <w:rPr>
      <w:rFonts w:ascii="Arial" w:hAnsi="Arial" w:cs="Mangal"/>
      <w:spacing w:val="4"/>
      <w:sz w:val="20"/>
      <w:szCs w:val="18"/>
      <w:lang w:eastAsia="zh-CN" w:bidi="hi-I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B765F"/>
    <w:rPr>
      <w:rFonts w:ascii="Arial" w:hAnsi="Arial" w:cs="Mangal"/>
      <w:b/>
      <w:bCs/>
      <w:spacing w:val="4"/>
      <w:sz w:val="20"/>
      <w:szCs w:val="18"/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B765F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F59AD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13373A"/>
    <w:rPr>
      <w:rFonts w:ascii="Arial" w:hAnsi="Arial" w:cs="Mangal"/>
      <w:spacing w:val="4"/>
      <w:sz w:val="18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B3121C"/>
    <w:rPr>
      <w:rFonts w:asciiTheme="majorHAnsi" w:eastAsiaTheme="majorEastAsia" w:hAnsiTheme="majorHAnsi" w:cs="Mangal"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071432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BC6BA9"/>
    <w:rPr>
      <w:rFonts w:asciiTheme="majorHAnsi" w:eastAsiaTheme="majorEastAsia" w:hAnsiTheme="majorHAnsi" w:cs="Mangal"/>
      <w:i/>
      <w:iCs/>
      <w:color w:val="365F91" w:themeColor="accent1" w:themeShade="BF"/>
      <w:spacing w:val="4"/>
      <w:sz w:val="18"/>
      <w:szCs w:val="24"/>
      <w:lang w:eastAsia="zh-CN" w:bidi="hi-I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uiPriority w:val="99"/>
    <w:qFormat/>
    <w:rsid w:val="00B9366D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9366D"/>
    <w:pPr>
      <w:spacing w:after="120"/>
    </w:pPr>
  </w:style>
  <w:style w:type="paragraph" w:styleId="Seznam">
    <w:name w:val="List"/>
    <w:basedOn w:val="Zkladntext"/>
    <w:uiPriority w:val="99"/>
    <w:rsid w:val="00B9366D"/>
  </w:style>
  <w:style w:type="paragraph" w:styleId="Titulek">
    <w:name w:val="caption"/>
    <w:basedOn w:val="Normln"/>
    <w:uiPriority w:val="99"/>
    <w:qFormat/>
    <w:rsid w:val="00B9366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uiPriority w:val="99"/>
    <w:qFormat/>
    <w:rsid w:val="00B9366D"/>
    <w:pPr>
      <w:suppressLineNumbers/>
    </w:p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B9366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n"/>
    <w:uiPriority w:val="99"/>
    <w:qFormat/>
    <w:rsid w:val="00B9366D"/>
    <w:pPr>
      <w:suppressLineNumbers/>
    </w:pPr>
  </w:style>
  <w:style w:type="paragraph" w:customStyle="1" w:styleId="Quotations">
    <w:name w:val="Quotations"/>
    <w:basedOn w:val="Normln"/>
    <w:uiPriority w:val="99"/>
    <w:qFormat/>
    <w:rsid w:val="00B9366D"/>
    <w:pPr>
      <w:spacing w:after="283"/>
      <w:ind w:left="567" w:right="567"/>
    </w:pPr>
  </w:style>
  <w:style w:type="paragraph" w:styleId="Nzev">
    <w:name w:val="Title"/>
    <w:basedOn w:val="Heading"/>
    <w:next w:val="Zkladntext"/>
    <w:link w:val="NzevChar"/>
    <w:uiPriority w:val="99"/>
    <w:qFormat/>
    <w:rsid w:val="00B9366D"/>
    <w:pPr>
      <w:jc w:val="center"/>
    </w:pPr>
    <w:rPr>
      <w:b/>
      <w:bCs/>
      <w:sz w:val="36"/>
      <w:szCs w:val="36"/>
    </w:rPr>
  </w:style>
  <w:style w:type="paragraph" w:styleId="Podnadpis">
    <w:name w:val="Subtitle"/>
    <w:basedOn w:val="Heading"/>
    <w:next w:val="Zkladntext"/>
    <w:link w:val="PodnadpisChar"/>
    <w:uiPriority w:val="99"/>
    <w:qFormat/>
    <w:rsid w:val="00B9366D"/>
    <w:pPr>
      <w:jc w:val="center"/>
    </w:pPr>
    <w:rPr>
      <w:i/>
      <w:iCs/>
    </w:rPr>
  </w:style>
  <w:style w:type="paragraph" w:styleId="Normlnweb">
    <w:name w:val="Normal (Web)"/>
    <w:basedOn w:val="Normln"/>
    <w:uiPriority w:val="99"/>
    <w:unhideWhenUsed/>
    <w:qFormat/>
    <w:rsid w:val="00D41669"/>
    <w:pPr>
      <w:widowControl/>
      <w:spacing w:beforeAutospacing="1" w:afterAutospacing="1"/>
    </w:pPr>
    <w:rPr>
      <w:rFonts w:ascii="Times New Roman" w:eastAsia="Times New Roman" w:hAnsi="Times New Roman" w:cs="Times New Roman"/>
      <w:spacing w:val="0"/>
      <w:sz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F0460"/>
    <w:rPr>
      <w:rFonts w:ascii="Tahoma" w:hAnsi="Tahoma" w:cs="Mangal"/>
      <w:sz w:val="16"/>
      <w:szCs w:val="14"/>
    </w:rPr>
  </w:style>
  <w:style w:type="paragraph" w:styleId="Odstavecseseznamem">
    <w:name w:val="List Paragraph"/>
    <w:basedOn w:val="Normln"/>
    <w:uiPriority w:val="34"/>
    <w:qFormat/>
    <w:rsid w:val="006505F7"/>
    <w:pPr>
      <w:ind w:left="720"/>
      <w:contextualSpacing/>
    </w:pPr>
    <w:rPr>
      <w:rFonts w:cs="Mangal"/>
    </w:rPr>
  </w:style>
  <w:style w:type="paragraph" w:styleId="Bezmezer">
    <w:name w:val="No Spacing"/>
    <w:link w:val="BezmezerChar"/>
    <w:uiPriority w:val="1"/>
    <w:qFormat/>
    <w:rsid w:val="00945CB4"/>
    <w:pPr>
      <w:widowControl w:val="0"/>
    </w:pPr>
    <w:rPr>
      <w:rFonts w:ascii="Arial" w:hAnsi="Arial" w:cs="Mangal"/>
      <w:spacing w:val="4"/>
      <w:sz w:val="18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B765F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B765F"/>
    <w:rPr>
      <w:b/>
      <w:bCs/>
    </w:rPr>
  </w:style>
  <w:style w:type="paragraph" w:customStyle="1" w:styleId="FrameContents">
    <w:name w:val="Frame Contents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tic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noajehochramy.cz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vakova@tic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D59F-51FA-4CC5-AEC2-BD5659E9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2362</Characters>
  <Application>Microsoft Office Word</Application>
  <DocSecurity>0</DocSecurity>
  <Lines>19</Lines>
  <Paragraphs>5</Paragraphs>
  <ScaleCrop>false</ScaleCrop>
  <Company>TIC Brno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TZ: 3 dny, 8 okruhů</dc:title>
  <dc:subject/>
  <dc:creator>Adéla Nováková</dc:creator>
  <dc:description/>
  <cp:lastModifiedBy>user</cp:lastModifiedBy>
  <cp:revision>5</cp:revision>
  <cp:lastPrinted>2022-05-23T06:12:00Z</cp:lastPrinted>
  <dcterms:created xsi:type="dcterms:W3CDTF">2022-05-27T08:38:00Z</dcterms:created>
  <dcterms:modified xsi:type="dcterms:W3CDTF">2022-06-06T07:38:00Z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