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4219D" w14:textId="6994C517" w:rsidR="00C22EFB" w:rsidRDefault="00252529" w:rsidP="00494F0D">
      <w:pPr>
        <w:pStyle w:val="Nadpis1"/>
        <w:numPr>
          <w:ilvl w:val="0"/>
          <w:numId w:val="3"/>
        </w:numPr>
        <w:spacing w:after="960"/>
        <w:ind w:left="0" w:firstLine="0"/>
        <w:sectPr w:rsidR="00C22EFB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79F99C5B" wp14:editId="77F04870">
                <wp:simplePos x="0" y="0"/>
                <wp:positionH relativeFrom="page">
                  <wp:posOffset>255905</wp:posOffset>
                </wp:positionH>
                <wp:positionV relativeFrom="page">
                  <wp:posOffset>1792605</wp:posOffset>
                </wp:positionV>
                <wp:extent cx="156527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560" cy="15760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865DB11" w14:textId="77777777" w:rsidR="00C22EFB" w:rsidRDefault="00252529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26920786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4B376C2E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4A5B8488" w14:textId="77777777" w:rsidR="00926BA8" w:rsidRDefault="00926B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Lenka Němcová</w:t>
                            </w:r>
                          </w:p>
                          <w:p w14:paraId="78A12CB1" w14:textId="5E3C4279" w:rsidR="00926BA8" w:rsidRDefault="00926BA8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776 725 277</w:t>
                            </w:r>
                          </w:p>
                          <w:p w14:paraId="3EC1BF1B" w14:textId="2FCA6B6A" w:rsidR="00C22EFB" w:rsidRDefault="00926BA8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nemcova</w:t>
                            </w:r>
                            <w:r w:rsidR="00252529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29CD47C0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43465B87" w14:textId="77777777" w:rsidR="00C22EFB" w:rsidRDefault="00C22EFB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F99C5B" id="Shape1" o:spid="_x0000_s1026" style="position:absolute;left:0;text-align:left;margin-left:20.15pt;margin-top:141.15pt;width:123.25pt;height:124.1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" o:allowincell="f" filled="f" stroked="f" strokeweight="0">
                <v:textbox style="mso-fit-shape-to-text:t" inset="0,0,0,0">
                  <w:txbxContent>
                    <w:p w14:paraId="6865DB11" w14:textId="77777777" w:rsidR="00C22EFB" w:rsidRDefault="00252529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26920786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4B376C2E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4A5B8488" w14:textId="77777777" w:rsidR="00926BA8" w:rsidRDefault="00926B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Lenka Němcová</w:t>
                      </w:r>
                    </w:p>
                    <w:p w14:paraId="78A12CB1" w14:textId="5E3C4279" w:rsidR="00926BA8" w:rsidRDefault="00926BA8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776 725 277</w:t>
                      </w:r>
                    </w:p>
                    <w:p w14:paraId="3EC1BF1B" w14:textId="2FCA6B6A" w:rsidR="00C22EFB" w:rsidRDefault="00926BA8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nemcova</w:t>
                      </w:r>
                      <w:r w:rsidR="00252529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29CD47C0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43465B87" w14:textId="77777777" w:rsidR="00C22EFB" w:rsidRDefault="00C22EFB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2B6908" w:rsidRPr="00042687">
        <w:rPr>
          <w:color w:val="000000" w:themeColor="text1"/>
          <w:szCs w:val="48"/>
        </w:rPr>
        <w:t xml:space="preserve">TZ: </w:t>
      </w:r>
      <w:r w:rsidR="00042687" w:rsidRPr="00042687">
        <w:rPr>
          <w:color w:val="000000" w:themeColor="text1"/>
          <w:szCs w:val="48"/>
        </w:rPr>
        <w:t>TIC BRNO boduje na poli cestovního ruchu</w:t>
      </w:r>
    </w:p>
    <w:p w14:paraId="116BF673" w14:textId="2D0DE818" w:rsidR="00042687" w:rsidRDefault="00042687" w:rsidP="000336DB">
      <w:pPr>
        <w:pStyle w:val="Text"/>
        <w:spacing w:after="170"/>
        <w:rPr>
          <w:b/>
          <w:bCs/>
        </w:rPr>
      </w:pPr>
      <w:r w:rsidRPr="00042687">
        <w:rPr>
          <w:b/>
          <w:bCs/>
        </w:rPr>
        <w:t>Celkem pět ocenění získal na jaře TIC BRNO v soutěžích zabývajících se cestovním ruchem – TURISTPROPAG a Velká cena cestovního ruchu. Na předních pozicích se TIC BRNO se svými aktivitami a produkty umisťuje pravidelně. V tomto roce bodovaly hlavně Brněnské Vánoce a</w:t>
      </w:r>
      <w:r>
        <w:rPr>
          <w:b/>
          <w:bCs/>
        </w:rPr>
        <w:t> </w:t>
      </w:r>
      <w:r w:rsidRPr="00042687">
        <w:rPr>
          <w:b/>
          <w:bCs/>
        </w:rPr>
        <w:t xml:space="preserve">projekty s nimi spojené. </w:t>
      </w:r>
    </w:p>
    <w:p w14:paraId="4AB0D4C7" w14:textId="775534B1" w:rsidR="00042687" w:rsidRPr="00042687" w:rsidRDefault="00042687" w:rsidP="00042687">
      <w:pPr>
        <w:pStyle w:val="Text"/>
        <w:spacing w:after="170"/>
        <w:rPr>
          <w:rStyle w:val="dn"/>
          <w:i/>
        </w:rPr>
      </w:pPr>
      <w:r w:rsidRPr="00042687">
        <w:rPr>
          <w:rStyle w:val="dn"/>
          <w:i/>
        </w:rPr>
        <w:t>„Ze všech cen máme velkou radost. Nejen že Brněnské Vánoce usp</w:t>
      </w:r>
      <w:bookmarkStart w:id="0" w:name="_GoBack"/>
      <w:bookmarkEnd w:id="0"/>
      <w:r w:rsidRPr="00042687">
        <w:rPr>
          <w:rStyle w:val="dn"/>
          <w:i/>
        </w:rPr>
        <w:t xml:space="preserve">ěly na mezinárodní scéně, když Brno získalo ocenění Evropské hlavní město Vánoc 2024, ale i jednotlivé jejich menší součásti jsou vnímány českými nezávislými porotami velmi pozitivně. Skvěle nás reprezentoval náš brněnský drak – vánoční designová instalace #drakNAHAKU, která podpořila marketingovou komunikaci Brněnských Vánoc, získala první místo v kategorii Inovativní marketingová komunikace ve Velké ceně cestovního ruchu. Na prvním místě v soutěži TURISTPROPAG se umístila mobilní aplikace Brněnských Vánoc, kterou druhým rokem postupně vyvíjíme a vylepšujeme takzvaně in-house,” </w:t>
      </w:r>
      <w:r w:rsidRPr="00042687">
        <w:rPr>
          <w:rStyle w:val="dn"/>
        </w:rPr>
        <w:t>zmínila Jana Janulíková, ředitelka TIC BRNO a dodala:</w:t>
      </w:r>
      <w:r>
        <w:rPr>
          <w:rStyle w:val="dn"/>
          <w:i/>
        </w:rPr>
        <w:t xml:space="preserve"> „</w:t>
      </w:r>
      <w:r w:rsidRPr="00042687">
        <w:rPr>
          <w:rStyle w:val="dn"/>
          <w:i/>
        </w:rPr>
        <w:t xml:space="preserve">Baví nás s citem pro Brno a s ohledem na lokální specifika posouvat prezentaci města.” </w:t>
      </w:r>
    </w:p>
    <w:p w14:paraId="2DD66A1E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Na třetím místě ve Velké ceně cestovního ruchu v kategorii Nejlepší udržitelný projekt se umístila celá kolekce lokálních suvenýrů pro Brněnské Vánoce, do jejichž tvorby jsou zapojeni místní umělci, designéři a výrobci. Najdete v ní například sklenice od skláře Oty Svobody ze studia GLASSFICTIONS, hrnky navržené Jiřím Hlušičkou a vyrobené brněnskou porcelánkou Goldfinger nebo ručně vyráběné ozdoby z dílny TAMASVIGH. </w:t>
      </w:r>
    </w:p>
    <w:p w14:paraId="61D9A513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Propagační předměty zaujaly i porotu soutěže TURISTPROPAG. Vánoční kolekce svíček tří brněnských ikon od Knot Knot Candles získala třetí místo v kategorii Ostatní propagační předměty. Zapálit si doma můžete známý brněnský časostroj ze Svoboďáku, pavilon A brněnského výstaviště nebo kultovní pařez, který 21. srpna 2012 hořel v Kohoutovicích a vědělo o tom celé Brno. Druhé místo mezi publikacemi si vysloužil již čtvrtý díl autentického průvodce TO JE BRNO IV., který propojuje aktivity TIC BRNO – publikační činnost a průvodcovské trasy, které si můžete s autory jednotlivých jedenácti kapitol projít. </w:t>
      </w:r>
    </w:p>
    <w:p w14:paraId="6355722D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Velkou cenu cestovního ruchu každoročně vyhlašuje agentura COT group, ve spolupráci se společností ABF, pořadatelem mezinárodních veletrhů cestovního ruchu HOLIDAY WORLD &amp; REGION WORLD. Soutěž TURISTPROPAG vyhlásil PRUH POLABÍ, s.r.o. ve spolupráci s Asociací turistických informačních center ČR, Výstavištěm Lysá nad Labem, a.s., Asociací cestovních kanceláří ČR, Českou unií cestovního ruchu z. s. a městem Lysá nad Labem.  </w:t>
      </w:r>
    </w:p>
    <w:p w14:paraId="7B983662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Brno 24. 4. 2024 </w:t>
      </w:r>
    </w:p>
    <w:p w14:paraId="0203F274" w14:textId="3BFFE4BB" w:rsidR="00042687" w:rsidRDefault="00042687" w:rsidP="00042687">
      <w:pPr>
        <w:pStyle w:val="Text"/>
        <w:spacing w:after="170"/>
        <w:rPr>
          <w:rStyle w:val="dn"/>
        </w:rPr>
      </w:pPr>
    </w:p>
    <w:p w14:paraId="6FE73C77" w14:textId="411948A0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Velká cena cestovního ruchu </w:t>
      </w:r>
    </w:p>
    <w:p w14:paraId="5F3F22DD" w14:textId="1C96F8FF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1. místo – kategorie Inovativní marketingová komunikace – </w:t>
      </w:r>
      <w:r>
        <w:rPr>
          <w:rStyle w:val="dn"/>
        </w:rPr>
        <w:t>d</w:t>
      </w:r>
      <w:r w:rsidRPr="00042687">
        <w:rPr>
          <w:rStyle w:val="dn"/>
        </w:rPr>
        <w:t xml:space="preserve">esignová instalace #DrakNAHAKU jako marketingová podpora festivalu Brněnské Vánoce </w:t>
      </w:r>
    </w:p>
    <w:p w14:paraId="10A502C6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3. místo – kategorie Nejlepší udržitelný projekt – kolekce lokálních suvenýrů pro Brněnské Vánoce  </w:t>
      </w:r>
    </w:p>
    <w:p w14:paraId="7218ACBC" w14:textId="77777777" w:rsidR="00042687" w:rsidRPr="00042687" w:rsidRDefault="00042687" w:rsidP="00042687">
      <w:pPr>
        <w:pStyle w:val="Text"/>
        <w:spacing w:after="170"/>
        <w:rPr>
          <w:rStyle w:val="dn"/>
        </w:rPr>
      </w:pPr>
    </w:p>
    <w:p w14:paraId="37A7A25B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TURISTPROPAG </w:t>
      </w:r>
    </w:p>
    <w:p w14:paraId="34D34E36" w14:textId="5E0F9FFF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1. místo – kategorie Aplikace – mobilní aplikace Brněnské Vánoce </w:t>
      </w:r>
    </w:p>
    <w:p w14:paraId="38C7B325" w14:textId="77777777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 xml:space="preserve">2. místo – kategorie Publikace – autentický průvodce TO JE BRNO IV.  </w:t>
      </w:r>
    </w:p>
    <w:p w14:paraId="12ED5AB7" w14:textId="3E3D713A" w:rsidR="00042687" w:rsidRPr="00042687" w:rsidRDefault="00042687" w:rsidP="00042687">
      <w:pPr>
        <w:pStyle w:val="Text"/>
        <w:spacing w:after="170"/>
        <w:rPr>
          <w:rStyle w:val="dn"/>
        </w:rPr>
      </w:pPr>
      <w:r w:rsidRPr="00042687">
        <w:rPr>
          <w:rStyle w:val="dn"/>
        </w:rPr>
        <w:t>3. místo – kategorie Ostatní propagační předměty – kolekce svíček brněnské ikony (orloj, pařez, pavilon A brněnské výstaviště)</w:t>
      </w:r>
    </w:p>
    <w:sectPr w:rsidR="00042687" w:rsidRPr="00042687" w:rsidSect="000336DB">
      <w:type w:val="continuous"/>
      <w:pgSz w:w="11906" w:h="16838"/>
      <w:pgMar w:top="893" w:right="424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81AB86" w14:textId="77777777" w:rsidR="0009725B" w:rsidRDefault="0009725B">
      <w:r>
        <w:separator/>
      </w:r>
    </w:p>
  </w:endnote>
  <w:endnote w:type="continuationSeparator" w:id="0">
    <w:p w14:paraId="282F3EE2" w14:textId="77777777" w:rsidR="0009725B" w:rsidRDefault="00097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1B360" w14:textId="77777777" w:rsidR="0009725B" w:rsidRDefault="0009725B">
      <w:r>
        <w:separator/>
      </w:r>
    </w:p>
  </w:footnote>
  <w:footnote w:type="continuationSeparator" w:id="0">
    <w:p w14:paraId="7E1C51C9" w14:textId="77777777" w:rsidR="0009725B" w:rsidRDefault="000972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F9089" w14:textId="77777777" w:rsidR="00C22EFB" w:rsidRDefault="00252529">
    <w:pPr>
      <w:pStyle w:val="Zhlav"/>
    </w:pPr>
    <w:r>
      <w:rPr>
        <w:noProof/>
        <w:lang w:eastAsia="cs-CZ" w:bidi="ar-SA"/>
      </w:rPr>
      <w:drawing>
        <wp:anchor distT="0" distB="0" distL="0" distR="0" simplePos="0" relativeHeight="3" behindDoc="0" locked="0" layoutInCell="0" allowOverlap="1" wp14:anchorId="6BE753E4" wp14:editId="248A4AD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65C9D"/>
    <w:multiLevelType w:val="multilevel"/>
    <w:tmpl w:val="7F568C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DE5AF4"/>
    <w:multiLevelType w:val="multilevel"/>
    <w:tmpl w:val="0F14E9BC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D7A7807"/>
    <w:multiLevelType w:val="multilevel"/>
    <w:tmpl w:val="E23EE0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EFB"/>
    <w:rsid w:val="000336DB"/>
    <w:rsid w:val="00042687"/>
    <w:rsid w:val="0005251B"/>
    <w:rsid w:val="000908AD"/>
    <w:rsid w:val="000944FB"/>
    <w:rsid w:val="0009725B"/>
    <w:rsid w:val="00120A6E"/>
    <w:rsid w:val="00123805"/>
    <w:rsid w:val="00252529"/>
    <w:rsid w:val="002642B7"/>
    <w:rsid w:val="00273BDF"/>
    <w:rsid w:val="0028564D"/>
    <w:rsid w:val="00292ADA"/>
    <w:rsid w:val="002B6908"/>
    <w:rsid w:val="002F6E72"/>
    <w:rsid w:val="0034123F"/>
    <w:rsid w:val="00343A88"/>
    <w:rsid w:val="00351887"/>
    <w:rsid w:val="00413B6D"/>
    <w:rsid w:val="004938B4"/>
    <w:rsid w:val="004F5373"/>
    <w:rsid w:val="00573E61"/>
    <w:rsid w:val="005B3DED"/>
    <w:rsid w:val="007B47D5"/>
    <w:rsid w:val="007D3D26"/>
    <w:rsid w:val="00800052"/>
    <w:rsid w:val="008A0FDA"/>
    <w:rsid w:val="008D5805"/>
    <w:rsid w:val="00926BA8"/>
    <w:rsid w:val="00963E32"/>
    <w:rsid w:val="0099113A"/>
    <w:rsid w:val="009A676F"/>
    <w:rsid w:val="00BB086A"/>
    <w:rsid w:val="00BD5357"/>
    <w:rsid w:val="00C22EFB"/>
    <w:rsid w:val="00C5753E"/>
    <w:rsid w:val="00CA5C39"/>
    <w:rsid w:val="00CB40B6"/>
    <w:rsid w:val="00D526A9"/>
    <w:rsid w:val="00D830BF"/>
    <w:rsid w:val="00D835C0"/>
    <w:rsid w:val="00D992C5"/>
    <w:rsid w:val="00DC40B0"/>
    <w:rsid w:val="00DC420E"/>
    <w:rsid w:val="00E07C53"/>
    <w:rsid w:val="00E535E9"/>
    <w:rsid w:val="00F52923"/>
    <w:rsid w:val="00F64823"/>
    <w:rsid w:val="0F6E1D6F"/>
    <w:rsid w:val="61E76E05"/>
    <w:rsid w:val="63929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FBCE"/>
  <w15:docId w15:val="{749272BB-9FD4-45F4-BC76-790257CCA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dn">
    <w:name w:val="Žádný"/>
    <w:rsid w:val="00252529"/>
  </w:style>
  <w:style w:type="paragraph" w:customStyle="1" w:styleId="Text">
    <w:name w:val="Text"/>
    <w:rsid w:val="00252529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" w:eastAsia="Arial" w:hAnsi="Arial" w:cs="Arial"/>
      <w:color w:val="000000"/>
      <w:spacing w:val="4"/>
      <w:sz w:val="18"/>
      <w:szCs w:val="18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normaltextrun">
    <w:name w:val="normaltextrun"/>
    <w:basedOn w:val="Standardnpsmoodstavce"/>
    <w:rsid w:val="00273BDF"/>
  </w:style>
  <w:style w:type="character" w:customStyle="1" w:styleId="eop">
    <w:name w:val="eop"/>
    <w:basedOn w:val="Standardnpsmoodstavce"/>
    <w:rsid w:val="00273B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8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0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5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ED09A-B551-4A1B-A7F0-E2F79FBCF713}">
  <ds:schemaRefs>
    <ds:schemaRef ds:uri="http://purl.org/dc/terms/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F0DAA21-A27B-4C41-832B-B0FDB621A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D1E3E4-CF14-4418-B5F1-4A3797E1C2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9AB522-27AF-4F4D-847A-77997879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456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4</cp:revision>
  <cp:lastPrinted>2022-05-23T06:12:00Z</cp:lastPrinted>
  <dcterms:created xsi:type="dcterms:W3CDTF">2024-04-24T08:24:00Z</dcterms:created>
  <dcterms:modified xsi:type="dcterms:W3CDTF">2024-04-24T10:44:00Z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