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5B4BA" w14:textId="3CB20F3C" w:rsidR="00EA574E" w:rsidRPr="00261315" w:rsidRDefault="00C120DF" w:rsidP="00D75881">
      <w:pPr>
        <w:pStyle w:val="Nadpis1"/>
        <w:numPr>
          <w:ilvl w:val="0"/>
          <w:numId w:val="3"/>
        </w:numPr>
        <w:spacing w:after="960"/>
        <w:ind w:left="426" w:right="-424"/>
        <w:rPr>
          <w:color w:val="000000" w:themeColor="text1"/>
        </w:rPr>
      </w:pPr>
      <w:r>
        <w:rPr>
          <w:noProof/>
          <w:lang w:eastAsia="cs-CZ" w:bidi="ar-SA"/>
        </w:rPr>
        <mc:AlternateContent>
          <mc:Choice Requires="wps">
            <w:drawing>
              <wp:anchor distT="0" distB="0" distL="0" distR="0" simplePos="0" relativeHeight="251658240" behindDoc="0" locked="0" layoutInCell="0" allowOverlap="1" wp14:anchorId="33AEBDC3" wp14:editId="51B2B0BD">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30AC62BE" w14:textId="77777777" w:rsidR="00EA574E" w:rsidRDefault="00C120DF">
                            <w:pPr>
                              <w:pStyle w:val="FrameContents"/>
                              <w:numPr>
                                <w:ilvl w:val="0"/>
                                <w:numId w:val="2"/>
                              </w:numPr>
                              <w:ind w:left="0" w:firstLine="0"/>
                            </w:pPr>
                            <w:r>
                              <w:rPr>
                                <w:b/>
                                <w:bCs/>
                                <w:spacing w:val="0"/>
                                <w:szCs w:val="18"/>
                              </w:rPr>
                              <w:t>Kontakt pro média</w:t>
                            </w:r>
                          </w:p>
                          <w:p w14:paraId="6054DD5A" w14:textId="77777777" w:rsidR="00EA574E" w:rsidRDefault="00EA574E">
                            <w:pPr>
                              <w:pStyle w:val="FrameContents"/>
                              <w:numPr>
                                <w:ilvl w:val="0"/>
                                <w:numId w:val="2"/>
                              </w:numPr>
                              <w:ind w:left="0" w:firstLine="0"/>
                            </w:pPr>
                          </w:p>
                          <w:p w14:paraId="7A736FF7" w14:textId="77777777" w:rsidR="00EA574E" w:rsidRDefault="00EA574E">
                            <w:pPr>
                              <w:pStyle w:val="FrameContents"/>
                              <w:rPr>
                                <w:rStyle w:val="Hypertextovodkaz"/>
                                <w:spacing w:val="0"/>
                                <w:szCs w:val="18"/>
                              </w:rPr>
                            </w:pPr>
                          </w:p>
                          <w:p w14:paraId="399B59DB" w14:textId="49B28D45" w:rsidR="00EA574E" w:rsidRDefault="00C120DF">
                            <w:pPr>
                              <w:pStyle w:val="FrameContents"/>
                              <w:numPr>
                                <w:ilvl w:val="0"/>
                                <w:numId w:val="2"/>
                              </w:numPr>
                              <w:ind w:left="0" w:firstLine="0"/>
                              <w:rPr>
                                <w:b/>
                                <w:bCs/>
                              </w:rPr>
                            </w:pPr>
                            <w:r>
                              <w:rPr>
                                <w:b/>
                                <w:bCs/>
                              </w:rPr>
                              <w:t xml:space="preserve">Hana </w:t>
                            </w:r>
                            <w:r w:rsidR="002E57ED">
                              <w:rPr>
                                <w:b/>
                                <w:bCs/>
                              </w:rPr>
                              <w:t>Bánovská</w:t>
                            </w:r>
                          </w:p>
                          <w:p w14:paraId="17D2FB9B" w14:textId="77777777" w:rsidR="00EA574E" w:rsidRDefault="00C120DF">
                            <w:pPr>
                              <w:pStyle w:val="FrameContents"/>
                              <w:numPr>
                                <w:ilvl w:val="0"/>
                                <w:numId w:val="2"/>
                              </w:numPr>
                              <w:ind w:left="0" w:firstLine="0"/>
                              <w:rPr>
                                <w:bCs/>
                              </w:rPr>
                            </w:pPr>
                            <w:r>
                              <w:rPr>
                                <w:bCs/>
                              </w:rPr>
                              <w:t>775 911 269</w:t>
                            </w:r>
                          </w:p>
                          <w:p w14:paraId="140B2302" w14:textId="521AE424" w:rsidR="00EA574E" w:rsidRDefault="00D75881">
                            <w:pPr>
                              <w:pStyle w:val="FrameContents"/>
                              <w:rPr>
                                <w:rStyle w:val="Hypertextovodkaz"/>
                                <w:spacing w:val="0"/>
                                <w:szCs w:val="18"/>
                              </w:rPr>
                            </w:pPr>
                            <w:hyperlink r:id="rId11" w:history="1">
                              <w:r w:rsidR="00BB6E6E" w:rsidRPr="0019098D">
                                <w:rPr>
                                  <w:rStyle w:val="Hypertextovodkaz"/>
                                  <w:spacing w:val="0"/>
                                  <w:szCs w:val="18"/>
                                </w:rPr>
                                <w:t>banovska@ticbrno.cz</w:t>
                              </w:r>
                            </w:hyperlink>
                          </w:p>
                          <w:p w14:paraId="0A4AB1F6" w14:textId="77777777" w:rsidR="00EA574E" w:rsidRDefault="00EA574E">
                            <w:pPr>
                              <w:pStyle w:val="FrameContents"/>
                              <w:numPr>
                                <w:ilvl w:val="0"/>
                                <w:numId w:val="2"/>
                              </w:numPr>
                              <w:ind w:left="0" w:firstLine="0"/>
                              <w:rPr>
                                <w:spacing w:val="0"/>
                                <w:szCs w:val="18"/>
                              </w:rPr>
                            </w:pPr>
                          </w:p>
                          <w:p w14:paraId="6E99E09D"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xmlns:a="http://schemas.openxmlformats.org/drawingml/2006/main">
            <w:pict>
              <v:rect id="Shape1" style="position:absolute;left:0;text-align:left;margin-left:20.15pt;margin-top:141.15pt;width:123.15pt;height:124.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33AE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v:textbox style="mso-fit-shape-to-text:t" inset="0,0,0,0">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A17F16" w14:paraId="140B2302" w14:textId="521AE424">
                      <w:pPr>
                        <w:pStyle w:val="FrameContents"/>
                        <w:rPr>
                          <w:rStyle w:val="Hypertextovodkaz"/>
                          <w:spacing w:val="0"/>
                          <w:szCs w:val="18"/>
                        </w:rPr>
                      </w:pPr>
                      <w:hyperlink w:history="1" r:id="rId12">
                        <w:r w:rsidRPr="0019098D" w:rsidR="00BB6E6E">
                          <w:rPr>
                            <w:rStyle w:val="Hypertextovodkaz"/>
                            <w:spacing w:val="0"/>
                            <w:szCs w:val="18"/>
                          </w:rPr>
                          <w:t>banovska@ticbrno.cz</w:t>
                        </w:r>
                      </w:hyperlink>
                    </w:p>
                    <w:p w:rsidR="00EA574E" w:rsidRDefault="00EA574E" w14:paraId="0A4AB1F6" w14:textId="77777777">
                      <w:pPr>
                        <w:pStyle w:val="FrameContents"/>
                        <w:numPr>
                          <w:ilvl w:val="0"/>
                          <w:numId w:val="2"/>
                        </w:numPr>
                        <w:ind w:left="0" w:firstLine="0"/>
                        <w:rPr>
                          <w:spacing w:val="0"/>
                          <w:szCs w:val="18"/>
                        </w:rPr>
                      </w:pPr>
                    </w:p>
                    <w:p w:rsidR="00EA574E" w:rsidRDefault="00EA574E" w14:paraId="6E99E09D" w14:textId="77777777">
                      <w:pPr>
                        <w:pStyle w:val="FrameContents"/>
                        <w:numPr>
                          <w:ilvl w:val="0"/>
                          <w:numId w:val="2"/>
                        </w:numPr>
                        <w:ind w:left="0" w:firstLine="0"/>
                      </w:pPr>
                    </w:p>
                  </w:txbxContent>
                </v:textbox>
                <w10:wrap anchorx="page" anchory="page"/>
              </v:rect>
            </w:pict>
          </mc:Fallback>
        </mc:AlternateContent>
      </w:r>
      <w:r w:rsidRPr="5B5836AC">
        <w:rPr>
          <w:color w:val="000000" w:themeColor="text1"/>
        </w:rPr>
        <w:t>TZ:</w:t>
      </w:r>
      <w:r w:rsidR="002E57ED">
        <w:rPr>
          <w:color w:val="000000" w:themeColor="text1"/>
        </w:rPr>
        <w:t xml:space="preserve"> </w:t>
      </w:r>
      <w:r w:rsidR="00D75881" w:rsidRPr="00D75881">
        <w:rPr>
          <w:color w:val="000000" w:themeColor="text1"/>
        </w:rPr>
        <w:t>Dny evropského dědictví</w:t>
      </w:r>
      <w:bookmarkStart w:id="0" w:name="_GoBack"/>
      <w:bookmarkEnd w:id="0"/>
      <w:r w:rsidR="00D75881" w:rsidRPr="00D75881">
        <w:rPr>
          <w:color w:val="000000" w:themeColor="text1"/>
        </w:rPr>
        <w:t xml:space="preserve"> 2024 v Brně – Památky spojují </w:t>
      </w:r>
      <w:r w:rsidR="00D75881">
        <w:rPr>
          <w:color w:val="000000" w:themeColor="text1"/>
        </w:rPr>
        <w:t>svět</w:t>
      </w:r>
      <w:r w:rsidR="005607A6" w:rsidRPr="00261315">
        <w:rPr>
          <w:rStyle w:val="eop"/>
          <w:rFonts w:ascii="Calibri" w:hAnsi="Calibri" w:cs="Calibri"/>
          <w:color w:val="000000"/>
          <w:sz w:val="28"/>
          <w:szCs w:val="28"/>
          <w:shd w:val="clear" w:color="auto" w:fill="FFFFFF"/>
        </w:rPr>
        <w:t> </w:t>
      </w:r>
    </w:p>
    <w:p w14:paraId="640313E4" w14:textId="77777777" w:rsidR="00EA574E" w:rsidRDefault="00EA574E">
      <w:pPr>
        <w:sectPr w:rsidR="00EA574E" w:rsidSect="003755A0">
          <w:headerReference w:type="default" r:id="rId13"/>
          <w:footerReference w:type="default" r:id="rId14"/>
          <w:pgSz w:w="11906" w:h="16838"/>
          <w:pgMar w:top="893" w:right="1274" w:bottom="567" w:left="3118" w:header="25" w:footer="0" w:gutter="0"/>
          <w:cols w:space="708"/>
          <w:formProt w:val="0"/>
          <w:docGrid w:linePitch="100"/>
        </w:sectPr>
      </w:pPr>
    </w:p>
    <w:p w14:paraId="643C1FC2" w14:textId="3F82115C" w:rsidR="00D75881" w:rsidRDefault="00D75881" w:rsidP="000F047E">
      <w:pPr>
        <w:spacing w:after="200"/>
        <w:rPr>
          <w:b/>
          <w:bCs/>
        </w:rPr>
      </w:pPr>
      <w:r w:rsidRPr="00D75881">
        <w:rPr>
          <w:b/>
          <w:bCs/>
        </w:rPr>
        <w:t>Brno se opět zapojuje do celoevropské akce Dny evropského</w:t>
      </w:r>
      <w:r>
        <w:rPr>
          <w:b/>
          <w:bCs/>
        </w:rPr>
        <w:t xml:space="preserve"> dědictví, která se koná od 13. </w:t>
      </w:r>
      <w:r w:rsidRPr="00D75881">
        <w:rPr>
          <w:b/>
          <w:bCs/>
        </w:rPr>
        <w:t xml:space="preserve">do 15. září 2024. Tématem letošního ročníku je propojování světa, což v brněnském podání zahrnuje dopravu, komunikační kanály a další způsoby propojení měst a lidí. TIC BRNO nabízí tradičně pestrý program, který láká </w:t>
      </w:r>
      <w:r>
        <w:rPr>
          <w:b/>
          <w:bCs/>
        </w:rPr>
        <w:t>obyvatele i návštěvníky města k </w:t>
      </w:r>
      <w:r w:rsidRPr="00D75881">
        <w:rPr>
          <w:b/>
          <w:bCs/>
        </w:rPr>
        <w:t xml:space="preserve">prozkoumání historických památek, které běžně nejsou přístupné. </w:t>
      </w:r>
    </w:p>
    <w:p w14:paraId="46ACB8FC" w14:textId="4F9EFE0B" w:rsidR="00D75881" w:rsidRPr="00D75881" w:rsidRDefault="00D75881" w:rsidP="00D75881">
      <w:pPr>
        <w:spacing w:after="200"/>
        <w:rPr>
          <w:bCs/>
        </w:rPr>
      </w:pPr>
      <w:r w:rsidRPr="00D75881">
        <w:rPr>
          <w:bCs/>
          <w:i/>
        </w:rPr>
        <w:t>„Památky propojující svět, téma letošního ročníku, představí nejen dopravu – vlaky, balony, MHD, ale také mapy, komunikační kanály jako rozhlas či telegrafy, anebo literaturu. Na jednotlivých prohlídkách a přednáškách se tak dozvíte třeba jak ovlivnila dopravní infrastruktura chod Brna, nahlédnete do vzácných map, nebo si vyslechnete kuriózní příběhy z historie le</w:t>
      </w:r>
      <w:r>
        <w:rPr>
          <w:bCs/>
          <w:i/>
        </w:rPr>
        <w:t>tectví spojené s </w:t>
      </w:r>
      <w:r w:rsidRPr="00D75881">
        <w:rPr>
          <w:bCs/>
          <w:i/>
        </w:rPr>
        <w:t xml:space="preserve">výstavištěm. Budou to fascinující příběhy nejen pro milovníky historie, ale pro všechny, kdo mají zájem o propojení světa a kultury,“ </w:t>
      </w:r>
      <w:r w:rsidRPr="00D75881">
        <w:rPr>
          <w:bCs/>
        </w:rPr>
        <w:t xml:space="preserve">uvedla ředitelka TIC BRNO, Jana Janulíková.  </w:t>
      </w:r>
    </w:p>
    <w:p w14:paraId="4860F2B9" w14:textId="1EAA3D00" w:rsidR="00D75881" w:rsidRPr="00D75881" w:rsidRDefault="00D75881" w:rsidP="00D75881">
      <w:pPr>
        <w:spacing w:after="200"/>
        <w:rPr>
          <w:bCs/>
        </w:rPr>
      </w:pPr>
      <w:r w:rsidRPr="00D75881">
        <w:rPr>
          <w:bCs/>
        </w:rPr>
        <w:t>Návštěvníci se mohou těšit na přednášky v Moravské zemské knihovně, kde se nad konkrétním příkladem spisovatele Milana Kundery zamyslíme nad tím, jak mohou překlady literatury spojit celý svět, a kde si také představíme vzácné mapové fondy. Historii dopravy na brněnském výstavišti nebo zajímavé dopravní exponáty, které si na výstavišti odbyly svou premiéru, představí architektka Lenka Štěpánková. Zbyněk Rederer vás pozve na cestu historií Brna od středověku po současnost, Martin Koplík má připravena hned tři témata: Ředitelství pošt a telegrafů, Brněnská okružní třída a Historie brněnského železničního uzlu. Milovníci techniky a komunikace mohou navštívit budovu Českého rozhlasu Brno, anebo objevovat fascinuj</w:t>
      </w:r>
      <w:r>
        <w:rPr>
          <w:bCs/>
        </w:rPr>
        <w:t>ící příběhy telegrafů a pošt. K </w:t>
      </w:r>
      <w:r w:rsidRPr="00D75881">
        <w:rPr>
          <w:bCs/>
        </w:rPr>
        <w:t xml:space="preserve">dispozici budou také komentované prohlídky Dolního nádraží a ukázky výroby horkovzdušných balónů v Kubíček Factory.  </w:t>
      </w:r>
    </w:p>
    <w:p w14:paraId="75826EB7" w14:textId="77777777" w:rsidR="00D75881" w:rsidRPr="00D75881" w:rsidRDefault="00D75881" w:rsidP="00D75881">
      <w:pPr>
        <w:spacing w:after="200"/>
        <w:rPr>
          <w:bCs/>
        </w:rPr>
      </w:pPr>
      <w:r w:rsidRPr="00D75881">
        <w:rPr>
          <w:bCs/>
        </w:rPr>
        <w:t xml:space="preserve">Dny evropského dědictví (European Heritage Days) již od roku 1985 v 50 zemích Evropy zpřístupňují tisíce zřídka otevřených památek, každoročně se akce účastní více než 20 milionů lidí. Cílem akce je podpora rozmanitého kulturního dědictví.  </w:t>
      </w:r>
    </w:p>
    <w:p w14:paraId="184BF308" w14:textId="782DD641" w:rsidR="00D75881" w:rsidRPr="00D75881" w:rsidRDefault="00D75881" w:rsidP="00D75881">
      <w:pPr>
        <w:spacing w:after="200"/>
        <w:rPr>
          <w:bCs/>
        </w:rPr>
      </w:pPr>
      <w:r w:rsidRPr="00D75881">
        <w:rPr>
          <w:bCs/>
        </w:rPr>
        <w:t xml:space="preserve">Předprodej a registrace probíhá od 2. září v informačních centrech TIC BRNO nebo online. Více informací, kompletní program a prodej vstupenek naleznete na </w:t>
      </w:r>
      <w:hyperlink r:id="rId15" w:history="1">
        <w:r w:rsidRPr="00514649">
          <w:rPr>
            <w:rStyle w:val="Hypertextovodkaz"/>
            <w:bCs/>
          </w:rPr>
          <w:t>www.gotobrno.cz/ded</w:t>
        </w:r>
      </w:hyperlink>
      <w:r w:rsidRPr="00D75881">
        <w:rPr>
          <w:bCs/>
        </w:rPr>
        <w:t xml:space="preserve">.   </w:t>
      </w:r>
    </w:p>
    <w:p w14:paraId="7588156A" w14:textId="0D2F4028" w:rsidR="00D75881" w:rsidRPr="00D75881" w:rsidRDefault="00D75881" w:rsidP="00D75881">
      <w:pPr>
        <w:spacing w:after="200"/>
        <w:rPr>
          <w:bCs/>
        </w:rPr>
      </w:pPr>
      <w:r>
        <w:rPr>
          <w:bCs/>
        </w:rPr>
        <w:t>Brno 4</w:t>
      </w:r>
      <w:r w:rsidRPr="00D75881">
        <w:rPr>
          <w:bCs/>
        </w:rPr>
        <w:t>.</w:t>
      </w:r>
      <w:r>
        <w:rPr>
          <w:bCs/>
        </w:rPr>
        <w:t xml:space="preserve"> </w:t>
      </w:r>
      <w:r w:rsidRPr="00D75881">
        <w:rPr>
          <w:bCs/>
        </w:rPr>
        <w:t>9.</w:t>
      </w:r>
      <w:r>
        <w:rPr>
          <w:bCs/>
        </w:rPr>
        <w:t xml:space="preserve"> </w:t>
      </w:r>
      <w:r w:rsidRPr="00D75881">
        <w:rPr>
          <w:bCs/>
        </w:rPr>
        <w:t xml:space="preserve">2024 </w:t>
      </w:r>
    </w:p>
    <w:p w14:paraId="0A395404" w14:textId="77777777" w:rsidR="00D75881" w:rsidRDefault="00D75881" w:rsidP="00D75881">
      <w:pPr>
        <w:spacing w:after="200"/>
        <w:rPr>
          <w:bCs/>
        </w:rPr>
      </w:pPr>
    </w:p>
    <w:p w14:paraId="24F0F874" w14:textId="577A4F19" w:rsidR="00D75881" w:rsidRPr="00D75881" w:rsidRDefault="00D75881" w:rsidP="00D75881">
      <w:pPr>
        <w:spacing w:after="200"/>
        <w:rPr>
          <w:b/>
          <w:bCs/>
        </w:rPr>
      </w:pPr>
      <w:r w:rsidRPr="00D75881">
        <w:rPr>
          <w:b/>
          <w:bCs/>
        </w:rPr>
        <w:t xml:space="preserve">Dny evropského dědictví - Památky spojují svět </w:t>
      </w:r>
    </w:p>
    <w:p w14:paraId="61464C59" w14:textId="77777777" w:rsidR="00D75881" w:rsidRPr="00D75881" w:rsidRDefault="00D75881" w:rsidP="00D75881">
      <w:pPr>
        <w:spacing w:after="200"/>
        <w:rPr>
          <w:bCs/>
        </w:rPr>
      </w:pPr>
      <w:r w:rsidRPr="00D75881">
        <w:rPr>
          <w:bCs/>
        </w:rPr>
        <w:t xml:space="preserve">13.–15. 9. 2024 </w:t>
      </w:r>
    </w:p>
    <w:p w14:paraId="6B6EA03D" w14:textId="779C19A7" w:rsidR="00D75881" w:rsidRPr="00D75881" w:rsidRDefault="00D75881" w:rsidP="00D75881">
      <w:pPr>
        <w:spacing w:after="200"/>
        <w:rPr>
          <w:bCs/>
        </w:rPr>
      </w:pPr>
      <w:hyperlink r:id="rId16" w:history="1">
        <w:r w:rsidRPr="00514649">
          <w:rPr>
            <w:rStyle w:val="Hypertextovodkaz"/>
            <w:bCs/>
          </w:rPr>
          <w:t>www.gotobrno.cz/ded</w:t>
        </w:r>
      </w:hyperlink>
      <w:r>
        <w:rPr>
          <w:bCs/>
        </w:rPr>
        <w:t xml:space="preserve"> </w:t>
      </w:r>
    </w:p>
    <w:p w14:paraId="41AFAE28" w14:textId="29E7DFAF" w:rsidR="00196572" w:rsidRPr="00196572" w:rsidRDefault="00196572" w:rsidP="00196572">
      <w:pPr>
        <w:spacing w:after="200"/>
        <w:rPr>
          <w:bCs/>
        </w:rPr>
      </w:pPr>
    </w:p>
    <w:sectPr w:rsidR="00196572" w:rsidRPr="00196572" w:rsidSect="002E57ED">
      <w:type w:val="continuous"/>
      <w:pgSz w:w="11906" w:h="16838"/>
      <w:pgMar w:top="893" w:right="566" w:bottom="567" w:left="3118" w:header="25" w:footer="0" w:gutter="0"/>
      <w:cols w:space="226"/>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98C78" w16cex:dateUtc="2023-03-01T07:34:00Z"/>
  <w16cex:commentExtensible w16cex:durableId="27A98CEE" w16cex:dateUtc="2023-03-0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205BF" w16cid:durableId="27A98C78"/>
  <w16cid:commentId w16cid:paraId="675BA34F" w16cid:durableId="27A98C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6E79" w14:textId="77777777" w:rsidR="00AC6B49" w:rsidRDefault="00AC6B49">
      <w:r>
        <w:separator/>
      </w:r>
    </w:p>
  </w:endnote>
  <w:endnote w:type="continuationSeparator" w:id="0">
    <w:p w14:paraId="06405541" w14:textId="77777777" w:rsidR="00AC6B49" w:rsidRDefault="00AC6B49">
      <w:r>
        <w:continuationSeparator/>
      </w:r>
    </w:p>
  </w:endnote>
  <w:endnote w:type="continuationNotice" w:id="1">
    <w:p w14:paraId="4D294E87" w14:textId="77777777" w:rsidR="00614910" w:rsidRDefault="00614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1E7B" w14:textId="77777777" w:rsidR="00614910" w:rsidRDefault="006149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7F18" w14:textId="77777777" w:rsidR="00AC6B49" w:rsidRDefault="00AC6B49">
      <w:r>
        <w:separator/>
      </w:r>
    </w:p>
  </w:footnote>
  <w:footnote w:type="continuationSeparator" w:id="0">
    <w:p w14:paraId="420D7FA9" w14:textId="77777777" w:rsidR="00AC6B49" w:rsidRDefault="00AC6B49">
      <w:r>
        <w:continuationSeparator/>
      </w:r>
    </w:p>
  </w:footnote>
  <w:footnote w:type="continuationNotice" w:id="1">
    <w:p w14:paraId="42096E39" w14:textId="77777777" w:rsidR="00614910" w:rsidRDefault="0061491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10A" w14:textId="77777777" w:rsidR="00EA574E" w:rsidRDefault="00C120DF">
    <w:pPr>
      <w:pStyle w:val="Zhlav"/>
    </w:pPr>
    <w:r>
      <w:rPr>
        <w:noProof/>
        <w:lang w:eastAsia="cs-CZ" w:bidi="ar-SA"/>
      </w:rPr>
      <w:drawing>
        <wp:anchor distT="0" distB="0" distL="0" distR="0" simplePos="0" relativeHeight="2" behindDoc="0" locked="0" layoutInCell="0" allowOverlap="1" wp14:anchorId="3F8001EA" wp14:editId="2CD63497">
          <wp:simplePos x="0" y="0"/>
          <wp:positionH relativeFrom="column">
            <wp:posOffset>-1976120</wp:posOffset>
          </wp:positionH>
          <wp:positionV relativeFrom="paragraph">
            <wp:posOffset>-14605</wp:posOffset>
          </wp:positionV>
          <wp:extent cx="7557135" cy="554355"/>
          <wp:effectExtent l="0" t="0" r="0" b="0"/>
          <wp:wrapTopAndBottom/>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560"/>
  <w:autoHyphenation/>
  <w:hyphenationZone w:val="425"/>
  <w:doNotHyphenateCap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261D9"/>
    <w:rsid w:val="00035EE3"/>
    <w:rsid w:val="000570AF"/>
    <w:rsid w:val="00085EB8"/>
    <w:rsid w:val="000E4FF3"/>
    <w:rsid w:val="000F044F"/>
    <w:rsid w:val="000F047E"/>
    <w:rsid w:val="00196572"/>
    <w:rsid w:val="001A16C1"/>
    <w:rsid w:val="001A3DD2"/>
    <w:rsid w:val="001C05FE"/>
    <w:rsid w:val="001D54E8"/>
    <w:rsid w:val="00261315"/>
    <w:rsid w:val="002E3597"/>
    <w:rsid w:val="002E57ED"/>
    <w:rsid w:val="003755A0"/>
    <w:rsid w:val="004B22E9"/>
    <w:rsid w:val="004E3A3C"/>
    <w:rsid w:val="004E4F62"/>
    <w:rsid w:val="00525AEC"/>
    <w:rsid w:val="00527B5D"/>
    <w:rsid w:val="005607A6"/>
    <w:rsid w:val="005E2AB0"/>
    <w:rsid w:val="005E6BB7"/>
    <w:rsid w:val="00614910"/>
    <w:rsid w:val="006A2303"/>
    <w:rsid w:val="006A5D0B"/>
    <w:rsid w:val="006B05F2"/>
    <w:rsid w:val="007709A3"/>
    <w:rsid w:val="007A1CCC"/>
    <w:rsid w:val="007C75B3"/>
    <w:rsid w:val="007D489C"/>
    <w:rsid w:val="00842204"/>
    <w:rsid w:val="008C3433"/>
    <w:rsid w:val="00982CC5"/>
    <w:rsid w:val="009E4313"/>
    <w:rsid w:val="00AC6B49"/>
    <w:rsid w:val="00B84315"/>
    <w:rsid w:val="00BB6E6E"/>
    <w:rsid w:val="00BE7B98"/>
    <w:rsid w:val="00C120DF"/>
    <w:rsid w:val="00D75881"/>
    <w:rsid w:val="00D85D23"/>
    <w:rsid w:val="00DE088A"/>
    <w:rsid w:val="00E47589"/>
    <w:rsid w:val="00E62AB5"/>
    <w:rsid w:val="00EA574E"/>
    <w:rsid w:val="00F05ECE"/>
    <w:rsid w:val="00F21CDB"/>
    <w:rsid w:val="039C9AAF"/>
    <w:rsid w:val="05135452"/>
    <w:rsid w:val="06116AC5"/>
    <w:rsid w:val="08502843"/>
    <w:rsid w:val="09849C9C"/>
    <w:rsid w:val="0A79E519"/>
    <w:rsid w:val="0E56D0C2"/>
    <w:rsid w:val="0FAC289B"/>
    <w:rsid w:val="11E6CCDF"/>
    <w:rsid w:val="121E8ED1"/>
    <w:rsid w:val="12F9DD44"/>
    <w:rsid w:val="12FE7353"/>
    <w:rsid w:val="158E8CDD"/>
    <w:rsid w:val="16A2380D"/>
    <w:rsid w:val="1A2B0F9C"/>
    <w:rsid w:val="1BB8020B"/>
    <w:rsid w:val="1DEAA503"/>
    <w:rsid w:val="1FBF37EF"/>
    <w:rsid w:val="2010B273"/>
    <w:rsid w:val="201C8B2E"/>
    <w:rsid w:val="2046B3AE"/>
    <w:rsid w:val="20DB1D92"/>
    <w:rsid w:val="23526625"/>
    <w:rsid w:val="2356F2ED"/>
    <w:rsid w:val="24CAFB39"/>
    <w:rsid w:val="2939572F"/>
    <w:rsid w:val="2AB65C25"/>
    <w:rsid w:val="2AF1E203"/>
    <w:rsid w:val="2EE7B46A"/>
    <w:rsid w:val="30905C21"/>
    <w:rsid w:val="31B6108E"/>
    <w:rsid w:val="33C7FCE3"/>
    <w:rsid w:val="33CDF579"/>
    <w:rsid w:val="3465318B"/>
    <w:rsid w:val="3511FB8D"/>
    <w:rsid w:val="35D4E1F6"/>
    <w:rsid w:val="35F84ADD"/>
    <w:rsid w:val="3650FDB6"/>
    <w:rsid w:val="36FA9834"/>
    <w:rsid w:val="37EB7312"/>
    <w:rsid w:val="388245A9"/>
    <w:rsid w:val="38A90697"/>
    <w:rsid w:val="39874373"/>
    <w:rsid w:val="3A1E160A"/>
    <w:rsid w:val="3A56D895"/>
    <w:rsid w:val="3CA7FA22"/>
    <w:rsid w:val="3DDFF3DB"/>
    <w:rsid w:val="3EC3C055"/>
    <w:rsid w:val="402C394D"/>
    <w:rsid w:val="40D851AF"/>
    <w:rsid w:val="44E4EDFE"/>
    <w:rsid w:val="457662B1"/>
    <w:rsid w:val="46925D97"/>
    <w:rsid w:val="4B412524"/>
    <w:rsid w:val="4E92DC01"/>
    <w:rsid w:val="51973E4B"/>
    <w:rsid w:val="52B769C6"/>
    <w:rsid w:val="54541E52"/>
    <w:rsid w:val="591E002A"/>
    <w:rsid w:val="5B5836AC"/>
    <w:rsid w:val="5FAB7067"/>
    <w:rsid w:val="601A8F55"/>
    <w:rsid w:val="60389D4D"/>
    <w:rsid w:val="61766959"/>
    <w:rsid w:val="63511FFC"/>
    <w:rsid w:val="64ECF05D"/>
    <w:rsid w:val="650DD274"/>
    <w:rsid w:val="671BFC87"/>
    <w:rsid w:val="679B9ADE"/>
    <w:rsid w:val="6950E99A"/>
    <w:rsid w:val="6A50B5B5"/>
    <w:rsid w:val="6B430984"/>
    <w:rsid w:val="6C2EDEF1"/>
    <w:rsid w:val="703F349F"/>
    <w:rsid w:val="70878F59"/>
    <w:rsid w:val="71ACD803"/>
    <w:rsid w:val="73D5E07D"/>
    <w:rsid w:val="77020F22"/>
    <w:rsid w:val="7C0A9766"/>
    <w:rsid w:val="7DB9FC0F"/>
    <w:rsid w:val="7E8BE440"/>
    <w:rsid w:val="7F6EFD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EB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normaltextrun">
    <w:name w:val="normaltextrun"/>
    <w:basedOn w:val="Standardnpsmoodstavce"/>
    <w:rsid w:val="005607A6"/>
  </w:style>
  <w:style w:type="character" w:customStyle="1" w:styleId="eop">
    <w:name w:val="eop"/>
    <w:basedOn w:val="Standardnpsmoodstavce"/>
    <w:rsid w:val="005607A6"/>
  </w:style>
  <w:style w:type="paragraph" w:styleId="Revize">
    <w:name w:val="Revision"/>
    <w:hidden/>
    <w:uiPriority w:val="99"/>
    <w:semiHidden/>
    <w:rsid w:val="006A2303"/>
    <w:pPr>
      <w:suppressAutoHyphens w:val="0"/>
    </w:pPr>
    <w:rPr>
      <w:rFonts w:ascii="Arial" w:hAnsi="Arial" w:cs="Mangal"/>
      <w:spacing w:val="4"/>
      <w:sz w:val="18"/>
      <w:szCs w:val="24"/>
      <w:lang w:eastAsia="zh-CN" w:bidi="hi-IN"/>
    </w:rPr>
  </w:style>
  <w:style w:type="paragraph" w:styleId="Zpat">
    <w:name w:val="footer"/>
    <w:basedOn w:val="Normln"/>
    <w:link w:val="ZpatChar"/>
    <w:uiPriority w:val="99"/>
    <w:unhideWhenUsed/>
    <w:rsid w:val="00614910"/>
    <w:pPr>
      <w:tabs>
        <w:tab w:val="center" w:pos="4536"/>
        <w:tab w:val="right" w:pos="9072"/>
      </w:tabs>
    </w:pPr>
    <w:rPr>
      <w:rFonts w:cs="Mangal"/>
    </w:rPr>
  </w:style>
  <w:style w:type="character" w:customStyle="1" w:styleId="ZpatChar">
    <w:name w:val="Zápatí Char"/>
    <w:basedOn w:val="Standardnpsmoodstavce"/>
    <w:link w:val="Zpat"/>
    <w:uiPriority w:val="99"/>
    <w:rsid w:val="00614910"/>
    <w:rPr>
      <w:rFonts w:ascii="Arial" w:hAnsi="Arial" w:cs="Mangal"/>
      <w:spacing w:val="4"/>
      <w:sz w:val="18"/>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mailto:banovska@ticbrno.cz" TargetMode="External"/><Relationship Id="rId17"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www.gotobrno.cz/d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novska@ticbrno.cz" TargetMode="External"/><Relationship Id="rId5" Type="http://schemas.openxmlformats.org/officeDocument/2006/relationships/numbering" Target="numbering.xml"/><Relationship Id="rId15" Type="http://schemas.openxmlformats.org/officeDocument/2006/relationships/hyperlink" Target="http://www.gotobrno.cz/ded"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91DF1-A3BE-40E5-AE72-D2D796589E33}">
  <ds:schemaRefs>
    <ds:schemaRef ds:uri="http://schemas.microsoft.com/sharepoint/v3/contenttype/forms"/>
  </ds:schemaRefs>
</ds:datastoreItem>
</file>

<file path=customXml/itemProps2.xml><?xml version="1.0" encoding="utf-8"?>
<ds:datastoreItem xmlns:ds="http://schemas.openxmlformats.org/officeDocument/2006/customXml" ds:itemID="{746DCBC3-19AD-416F-9F85-487E273F7F76}">
  <ds:schemaRefs>
    <ds:schemaRef ds:uri="http://schemas.microsoft.com/office/2006/documentManagement/types"/>
    <ds:schemaRef ds:uri="http://schemas.microsoft.com/office/infopath/2007/PartnerControls"/>
    <ds:schemaRef ds:uri="http://purl.org/dc/terms/"/>
    <ds:schemaRef ds:uri="a4e6dc91-9f18-46f1-a36e-08f5b5dbd6a5"/>
    <ds:schemaRef ds:uri="http://purl.org/dc/dcmitype/"/>
    <ds:schemaRef ds:uri="http://schemas.openxmlformats.org/package/2006/metadata/core-properties"/>
    <ds:schemaRef ds:uri="http://purl.org/dc/elements/1.1/"/>
    <ds:schemaRef ds:uri="5c210425-07de-44ed-96dc-7dfa470e59d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FBB89EF-D86D-4BD2-961F-44E90577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8110CF-88F7-4E66-A3B6-53AAC1815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2148</Characters>
  <Application>Microsoft Office Word</Application>
  <DocSecurity>0</DocSecurity>
  <Lines>17</Lines>
  <Paragraphs>5</Paragraphs>
  <ScaleCrop>false</ScaleCrop>
  <Company>TIC Brno</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4</cp:revision>
  <cp:lastPrinted>2023-04-05T13:27:00Z</cp:lastPrinted>
  <dcterms:created xsi:type="dcterms:W3CDTF">2024-06-17T11:23:00Z</dcterms:created>
  <dcterms:modified xsi:type="dcterms:W3CDTF">2024-09-04T09:06:00Z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