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78C16006" w:rsidR="00EA574E" w:rsidRDefault="00FC7416" w:rsidP="00A62F7B">
      <w:pPr>
        <w:pStyle w:val="Nadpis1"/>
        <w:numPr>
          <w:ilvl w:val="0"/>
          <w:numId w:val="3"/>
        </w:numPr>
        <w:spacing w:after="960"/>
        <w:ind w:left="0" w:right="-283" w:hanging="6"/>
        <w:sectPr w:rsidR="00EA574E" w:rsidSect="003755A0">
          <w:headerReference w:type="default" r:id="rId11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17E1A8CC">
                <wp:simplePos x="0" y="0"/>
                <wp:positionH relativeFrom="page">
                  <wp:posOffset>255905</wp:posOffset>
                </wp:positionH>
                <wp:positionV relativeFrom="page">
                  <wp:posOffset>2364105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15523B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3B55AF64" w:rsidR="00EA574E" w:rsidRP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B44C0A">
                              <w:rPr>
                                <w:b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6136675E" w14:textId="7CC49A08" w:rsid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24D09331" w14:textId="3390A07D" w:rsidR="00B44C0A" w:rsidRDefault="0015523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44C0A" w:rsidRPr="000B03A7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  <w:r w:rsidR="00B44C0A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86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15523B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3B55AF64" w:rsidR="00EA574E" w:rsidRP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spacing w:val="0"/>
                          <w:szCs w:val="18"/>
                        </w:rPr>
                      </w:pPr>
                      <w:r w:rsidRPr="00B44C0A">
                        <w:rPr>
                          <w:b/>
                          <w:spacing w:val="0"/>
                          <w:szCs w:val="18"/>
                        </w:rPr>
                        <w:t>Adéla Nováková</w:t>
                      </w:r>
                    </w:p>
                    <w:p w14:paraId="6136675E" w14:textId="7CC49A08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725 047 701</w:t>
                      </w:r>
                    </w:p>
                    <w:p w14:paraId="24D09331" w14:textId="3390A07D" w:rsidR="00B44C0A" w:rsidRDefault="0015523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5" w:history="1">
                        <w:r w:rsidR="00B44C0A" w:rsidRPr="000B03A7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  <w:r w:rsidR="00B44C0A"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62F7B" w:rsidRPr="00A62F7B">
        <w:rPr>
          <w:color w:val="000000" w:themeColor="text1"/>
        </w:rPr>
        <w:t>Návštěvnost Brněnského podzemí láme rekordy. V roce 2025 do něj zavítalo přes čtvrt milionu lidí.</w:t>
      </w:r>
    </w:p>
    <w:p w14:paraId="0B35D5C2" w14:textId="33C7B808" w:rsidR="00F740A3" w:rsidRPr="005859C0" w:rsidRDefault="00A41450" w:rsidP="00755C81">
      <w:pPr>
        <w:pStyle w:val="paragraph"/>
        <w:suppressAutoHyphens/>
        <w:spacing w:before="0" w:beforeAutospacing="0" w:after="120" w:afterAutospacing="0"/>
        <w:textAlignment w:val="baseline"/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</w:pPr>
      <w:r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Tisková zpráva</w:t>
      </w:r>
      <w:r w:rsidR="00960D03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 xml:space="preserve">, </w:t>
      </w:r>
      <w:r w:rsidR="00FD38EC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2</w:t>
      </w:r>
      <w:r w:rsidR="00A62F7B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8</w:t>
      </w:r>
      <w:r w:rsidR="00960D03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 xml:space="preserve">. </w:t>
      </w:r>
      <w:r w:rsidR="00A358F6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1</w:t>
      </w:r>
      <w:r w:rsidR="00A62F7B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. 2026</w:t>
      </w:r>
    </w:p>
    <w:p w14:paraId="71A58697" w14:textId="77777777" w:rsidR="00A62F7B" w:rsidRDefault="00A62F7B" w:rsidP="00755C81">
      <w:pPr>
        <w:pStyle w:val="Bezmezer"/>
        <w:spacing w:after="120"/>
        <w:rPr>
          <w:rStyle w:val="eop"/>
          <w:rFonts w:cs="Arial"/>
          <w:color w:val="000000"/>
          <w:shd w:val="clear" w:color="auto" w:fill="FFFFFF"/>
        </w:rPr>
      </w:pPr>
      <w:r>
        <w:rPr>
          <w:rStyle w:val="normaltextrun"/>
          <w:rFonts w:cs="Arial"/>
          <w:b/>
          <w:bCs/>
          <w:color w:val="000000"/>
          <w:shd w:val="clear" w:color="auto" w:fill="FFFFFF"/>
        </w:rPr>
        <w:t>Do pěti objektů Brněnského podzemí spravovaného TIC BRNO loni sestoupilo dohromady rekordních 263 428 lidí. Mezi nejnavštěvovanější patří Vodojemy Žlutý kopec následované Kostnicí u sv. Jakuba. Pro tento rok plánuje podzemí řadu kulturních akcí, ale také zimní uzavírky. Kdy tedy do podzemí vyrazit?</w:t>
      </w:r>
      <w:r>
        <w:rPr>
          <w:rStyle w:val="eop"/>
          <w:rFonts w:cs="Arial"/>
          <w:color w:val="000000"/>
          <w:shd w:val="clear" w:color="auto" w:fill="FFFFFF"/>
        </w:rPr>
        <w:t> </w:t>
      </w:r>
    </w:p>
    <w:p w14:paraId="6C8E42D5" w14:textId="5A76D81B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Vodojemy, Kostnice, Labyrint, Sklep a Kryt. Každý objekt Brněnského podzemí je zcela jiný, každý přináší jiný pohled na Brno a jeho historii a taky zcela jinou atmosféru. I proto jsou turisty tak oblíbené. „Loňský rok návštěvnosti Brněnského podzemí opravdu přál. Oproti roku 2024, kdy </w:t>
      </w:r>
      <w:r w:rsidRPr="00A62F7B">
        <w:rPr>
          <w:i/>
          <w:sz w:val="20"/>
          <w:szCs w:val="20"/>
        </w:rPr>
        <w:t>do něj zavítalo 174 743 lidí, vzrostla návštěvnost o 88 tisíc turistů. Vodojemy se s návštěvností 116 503 dostaly dle dat z</w:t>
      </w:r>
      <w:r w:rsidR="0015523B">
        <w:rPr>
          <w:i/>
          <w:sz w:val="20"/>
          <w:szCs w:val="20"/>
        </w:rPr>
        <w:t xml:space="preserve"> roku 2024 mezi top 5 památek v </w:t>
      </w:r>
      <w:r w:rsidRPr="00A62F7B">
        <w:rPr>
          <w:i/>
          <w:sz w:val="20"/>
          <w:szCs w:val="20"/>
        </w:rPr>
        <w:t>Brně. Zásadně si polepšila i Kostnice s 81 345 návštěvníky,”</w:t>
      </w:r>
      <w:r w:rsidRPr="00A62F7B">
        <w:rPr>
          <w:sz w:val="20"/>
          <w:szCs w:val="20"/>
        </w:rPr>
        <w:t xml:space="preserve"> řekla </w:t>
      </w:r>
      <w:r w:rsidRPr="00A62F7B">
        <w:rPr>
          <w:b/>
          <w:sz w:val="20"/>
          <w:szCs w:val="20"/>
        </w:rPr>
        <w:t>Jana Janulíková</w:t>
      </w:r>
      <w:r w:rsidRPr="00A62F7B">
        <w:rPr>
          <w:sz w:val="20"/>
          <w:szCs w:val="20"/>
        </w:rPr>
        <w:t xml:space="preserve">, ředitelka TIC BRNO. </w:t>
      </w:r>
    </w:p>
    <w:p w14:paraId="2401EB0D" w14:textId="774394E9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>Rostoucí tendenci má dlouhodobě i návštěvnost Labyrintu pod Zelný</w:t>
      </w:r>
      <w:r w:rsidR="0015523B">
        <w:rPr>
          <w:sz w:val="20"/>
          <w:szCs w:val="20"/>
        </w:rPr>
        <w:t>m trhem (loni 52 </w:t>
      </w:r>
      <w:r w:rsidRPr="00A62F7B">
        <w:rPr>
          <w:sz w:val="20"/>
          <w:szCs w:val="20"/>
        </w:rPr>
        <w:t>667 návštěvníků). Na rodiny s dětmi se zaměřuje Sklep pod Novou radnicí (v roce 2025 10 306 návštěvníků), který prezentuje brněnské pověsti a legendy. Zcela odlišný zážitek a prohlídky pouze jeden den v týdnu nabízí Kryt Denis pod Petrovem</w:t>
      </w:r>
      <w:r w:rsidR="0015523B">
        <w:rPr>
          <w:sz w:val="20"/>
          <w:szCs w:val="20"/>
        </w:rPr>
        <w:t>, který navštívilo 2 </w:t>
      </w:r>
      <w:r w:rsidRPr="00A62F7B">
        <w:rPr>
          <w:sz w:val="20"/>
          <w:szCs w:val="20"/>
        </w:rPr>
        <w:t xml:space="preserve">607 lidí.  </w:t>
      </w:r>
    </w:p>
    <w:p w14:paraId="2660A9C5" w14:textId="77777777" w:rsidR="00A62F7B" w:rsidRPr="00A62F7B" w:rsidRDefault="00A62F7B" w:rsidP="00A62F7B">
      <w:pPr>
        <w:pStyle w:val="Bezmezer"/>
        <w:spacing w:after="120"/>
        <w:rPr>
          <w:b/>
          <w:sz w:val="20"/>
          <w:szCs w:val="20"/>
        </w:rPr>
      </w:pPr>
      <w:r w:rsidRPr="00A62F7B">
        <w:rPr>
          <w:b/>
          <w:sz w:val="20"/>
          <w:szCs w:val="20"/>
        </w:rPr>
        <w:t xml:space="preserve">Kdy (ne)vyrazit do podzemí? </w:t>
      </w:r>
    </w:p>
    <w:p w14:paraId="5910DDC8" w14:textId="4AFEE0E3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>V podzemí je stálá teplota kolem 13 °C, a proto je vhod</w:t>
      </w:r>
      <w:r w:rsidR="0015523B">
        <w:rPr>
          <w:sz w:val="20"/>
          <w:szCs w:val="20"/>
        </w:rPr>
        <w:t>né k návštěvě jak v zimě, tak v </w:t>
      </w:r>
      <w:r w:rsidRPr="00A62F7B">
        <w:rPr>
          <w:sz w:val="20"/>
          <w:szCs w:val="20"/>
        </w:rPr>
        <w:t xml:space="preserve">létě. Vzhledem k vysoké návštěvnosti a také náročnosti podzemního prostředí (vlhkost, obtížné odvětrávání, atd.) je však třeba podzemní prostory zkontrolovat a provést rozsáhlé opravy a rekonstrukce ještě před hlavní turistickou sezónou. Z tohoto důvodu budou jednotlivá podzemí zavřena veřejnosti v následujících termínech: </w:t>
      </w:r>
    </w:p>
    <w:p w14:paraId="18CDADFC" w14:textId="77777777" w:rsidR="00A62F7B" w:rsidRPr="00A62F7B" w:rsidRDefault="00A62F7B" w:rsidP="00A62F7B">
      <w:pPr>
        <w:pStyle w:val="Bezmezer"/>
        <w:numPr>
          <w:ilvl w:val="0"/>
          <w:numId w:val="5"/>
        </w:numPr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Labyrint pod Zelným trhem: do 29. 1. 2026 (30. 1. na pololetní prázdniny bude otevřeno) </w:t>
      </w:r>
    </w:p>
    <w:p w14:paraId="60EC34B6" w14:textId="77777777" w:rsidR="00A62F7B" w:rsidRPr="00A62F7B" w:rsidRDefault="00A62F7B" w:rsidP="00A62F7B">
      <w:pPr>
        <w:pStyle w:val="Bezmezer"/>
        <w:numPr>
          <w:ilvl w:val="0"/>
          <w:numId w:val="5"/>
        </w:numPr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Vodojemy Žlutý kopec: 2.–27. 2. 2026 </w:t>
      </w:r>
    </w:p>
    <w:p w14:paraId="35BBD9BA" w14:textId="77777777" w:rsidR="00A62F7B" w:rsidRPr="00A62F7B" w:rsidRDefault="00A62F7B" w:rsidP="00A62F7B">
      <w:pPr>
        <w:pStyle w:val="Bezmezer"/>
        <w:numPr>
          <w:ilvl w:val="0"/>
          <w:numId w:val="5"/>
        </w:numPr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Kostnice u sv. Jakuba: 2.–31. 3. 2026  </w:t>
      </w:r>
    </w:p>
    <w:p w14:paraId="4B5520B6" w14:textId="77777777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Vodojemy se v únoru stanou místem natáčení velké zahraniční produkce. Po zbytek měsíce zde budou probíhat nutné opravy, konkrétně nátěry schodišť a železných částí, instalace zabezpečovací techniky, oprava betonových podlah ve Vodojemu 2, instalovaní čerpadel u výlevek, vybudování vodovodní a kanalizační přípojky pro food truck a další. </w:t>
      </w:r>
    </w:p>
    <w:p w14:paraId="4E30A785" w14:textId="523F7A59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Největší zásahy čekají Kostnici, ve které proběhne </w:t>
      </w:r>
      <w:r w:rsidR="0015523B">
        <w:rPr>
          <w:sz w:val="20"/>
          <w:szCs w:val="20"/>
        </w:rPr>
        <w:t>rekonstrukce elektroinstalace a </w:t>
      </w:r>
      <w:r w:rsidRPr="00A62F7B">
        <w:rPr>
          <w:sz w:val="20"/>
          <w:szCs w:val="20"/>
        </w:rPr>
        <w:t xml:space="preserve">vstupní haly. Aktuální informace k uzavírkám budou zveřejňovány na webových stránkách a sociálních sítích. </w:t>
      </w:r>
    </w:p>
    <w:p w14:paraId="3D462A66" w14:textId="77777777" w:rsidR="00A62F7B" w:rsidRPr="00A62F7B" w:rsidRDefault="00A62F7B" w:rsidP="00A62F7B">
      <w:pPr>
        <w:pStyle w:val="Bezmezer"/>
        <w:spacing w:after="120"/>
        <w:rPr>
          <w:b/>
          <w:sz w:val="20"/>
          <w:szCs w:val="20"/>
        </w:rPr>
      </w:pPr>
      <w:r w:rsidRPr="00A62F7B">
        <w:rPr>
          <w:b/>
          <w:sz w:val="20"/>
          <w:szCs w:val="20"/>
        </w:rPr>
        <w:t xml:space="preserve">Za kulturou do podzemí </w:t>
      </w:r>
    </w:p>
    <w:p w14:paraId="6294BF74" w14:textId="77777777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TIC BRNO oživuje Brněnské podzemí také různorodými akcemi. V rámci dlouhodobého projektu </w:t>
      </w:r>
      <w:r w:rsidRPr="00A62F7B">
        <w:rPr>
          <w:b/>
          <w:sz w:val="20"/>
          <w:szCs w:val="20"/>
        </w:rPr>
        <w:t>VodojeMyArt</w:t>
      </w:r>
      <w:r w:rsidRPr="00A62F7B">
        <w:rPr>
          <w:sz w:val="20"/>
          <w:szCs w:val="20"/>
        </w:rPr>
        <w:t xml:space="preserve"> spolupracuje s brněnskými, českými i zahraničními tvůrci. Návštěvníci si užili řadu koncertů, performance, vizuálních show i site-specific akcí, proběhlo také několik speciálních projektů, jako například natáčení alba, videoklipu, či studentská filmová tvorba.  </w:t>
      </w:r>
    </w:p>
    <w:p w14:paraId="6C8F3874" w14:textId="0424058D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>I v tomto roce nabídnou VodojeMyArt bohatý progra</w:t>
      </w:r>
      <w:r w:rsidR="0015523B">
        <w:rPr>
          <w:sz w:val="20"/>
          <w:szCs w:val="20"/>
        </w:rPr>
        <w:t>m. Nejblíže je víkendová akce k </w:t>
      </w:r>
      <w:bookmarkStart w:id="0" w:name="_GoBack"/>
      <w:bookmarkEnd w:id="0"/>
      <w:r w:rsidRPr="00A62F7B">
        <w:rPr>
          <w:sz w:val="20"/>
          <w:szCs w:val="20"/>
        </w:rPr>
        <w:t xml:space="preserve">symbolické oslavě Světového dne vody. Od května do října budou znovu součástí festivalu Brno ŽIVĚ: Sessions 56 sec., dále se prostory zapojí do festivalu Maraton hudby Brno, Janáček Brno a poprvé také JazzFestBrno. Spolek ProART představí </w:t>
      </w:r>
      <w:r w:rsidRPr="00A62F7B">
        <w:rPr>
          <w:sz w:val="20"/>
          <w:szCs w:val="20"/>
        </w:rPr>
        <w:lastRenderedPageBreak/>
        <w:t>v</w:t>
      </w:r>
      <w:r w:rsidR="0015523B">
        <w:rPr>
          <w:sz w:val="20"/>
          <w:szCs w:val="20"/>
        </w:rPr>
        <w:t> </w:t>
      </w:r>
      <w:r w:rsidRPr="00A62F7B">
        <w:rPr>
          <w:sz w:val="20"/>
          <w:szCs w:val="20"/>
        </w:rPr>
        <w:t>betonovém vodojemu premiéru performance SINFONIETTA 100 ke 100. výročí Janáčkovy Sinfonietty. Návštěvníci se mohou znovu těšit na zvukovou lázeň nebo zimní módní přehlídku v rámci Open Fashion Studios. Už nyní je možné zakoupit vstupenky na červnovou Degustaci ví</w:t>
      </w:r>
      <w:r>
        <w:rPr>
          <w:sz w:val="20"/>
          <w:szCs w:val="20"/>
        </w:rPr>
        <w:t xml:space="preserve">n u cimbálky (8. 6. od 17:00). </w:t>
      </w:r>
    </w:p>
    <w:p w14:paraId="4D75B28D" w14:textId="12E6C1E6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Na </w:t>
      </w:r>
      <w:r w:rsidRPr="00A62F7B">
        <w:rPr>
          <w:b/>
          <w:sz w:val="20"/>
          <w:szCs w:val="20"/>
        </w:rPr>
        <w:t>pravidelné přednášky nově láká Sklep pod Novou radnicí</w:t>
      </w:r>
      <w:r w:rsidRPr="00A62F7B">
        <w:rPr>
          <w:sz w:val="20"/>
          <w:szCs w:val="20"/>
        </w:rPr>
        <w:t xml:space="preserve">. Ta nejbližší s názvem </w:t>
      </w:r>
      <w:r w:rsidRPr="0015523B">
        <w:rPr>
          <w:i/>
          <w:sz w:val="20"/>
          <w:szCs w:val="20"/>
        </w:rPr>
        <w:t>Může se Špilberk jmenovat Špilberk?</w:t>
      </w:r>
      <w:r w:rsidRPr="00A62F7B">
        <w:rPr>
          <w:sz w:val="20"/>
          <w:szCs w:val="20"/>
        </w:rPr>
        <w:t>, proběhne 29. ledna od 18:00 s historičkou a</w:t>
      </w:r>
      <w:r w:rsidR="0015523B">
        <w:rPr>
          <w:sz w:val="20"/>
          <w:szCs w:val="20"/>
        </w:rPr>
        <w:t> </w:t>
      </w:r>
      <w:r w:rsidRPr="00A62F7B">
        <w:rPr>
          <w:sz w:val="20"/>
          <w:szCs w:val="20"/>
        </w:rPr>
        <w:t xml:space="preserve">spisovatelkou Janou Čerminovou. V únoru zájemce čeká přednáška </w:t>
      </w:r>
      <w:r w:rsidRPr="0015523B">
        <w:rPr>
          <w:i/>
          <w:sz w:val="20"/>
          <w:szCs w:val="20"/>
        </w:rPr>
        <w:t>Život vojáka římského císaře</w:t>
      </w:r>
      <w:r w:rsidRPr="00A62F7B">
        <w:rPr>
          <w:sz w:val="20"/>
          <w:szCs w:val="20"/>
        </w:rPr>
        <w:t xml:space="preserve"> (12. 2. od 18:00) a </w:t>
      </w:r>
      <w:r w:rsidRPr="0015523B">
        <w:rPr>
          <w:i/>
          <w:sz w:val="20"/>
          <w:szCs w:val="20"/>
        </w:rPr>
        <w:t>Její ručky pán</w:t>
      </w:r>
      <w:r w:rsidR="0015523B" w:rsidRPr="0015523B">
        <w:rPr>
          <w:i/>
          <w:sz w:val="20"/>
          <w:szCs w:val="20"/>
        </w:rPr>
        <w:t>ové líbali a dámy jim žehnaly..</w:t>
      </w:r>
      <w:r w:rsidRPr="0015523B">
        <w:rPr>
          <w:i/>
          <w:sz w:val="20"/>
          <w:szCs w:val="20"/>
        </w:rPr>
        <w:t>. Večer se starou Charvátovou</w:t>
      </w:r>
      <w:r w:rsidRPr="00A62F7B">
        <w:rPr>
          <w:sz w:val="20"/>
          <w:szCs w:val="20"/>
        </w:rPr>
        <w:t xml:space="preserve"> (26. 2. od 18:00). </w:t>
      </w:r>
    </w:p>
    <w:p w14:paraId="1B69EDAF" w14:textId="6D12A0AA" w:rsidR="00A62F7B" w:rsidRDefault="00A62F7B" w:rsidP="00A62F7B">
      <w:pPr>
        <w:pStyle w:val="Bezmezer"/>
        <w:spacing w:after="120"/>
        <w:rPr>
          <w:sz w:val="20"/>
          <w:szCs w:val="20"/>
        </w:rPr>
      </w:pPr>
      <w:r w:rsidRPr="00A62F7B">
        <w:rPr>
          <w:sz w:val="20"/>
          <w:szCs w:val="20"/>
        </w:rPr>
        <w:t xml:space="preserve">Více na </w:t>
      </w:r>
      <w:hyperlink r:id="rId16" w:history="1">
        <w:r w:rsidRPr="00590815">
          <w:rPr>
            <w:rStyle w:val="Hypertextovodkaz"/>
            <w:sz w:val="20"/>
            <w:szCs w:val="20"/>
          </w:rPr>
          <w:t>www.podzemibrno.cz</w:t>
        </w:r>
      </w:hyperlink>
      <w:r>
        <w:rPr>
          <w:sz w:val="20"/>
          <w:szCs w:val="20"/>
        </w:rPr>
        <w:t xml:space="preserve"> </w:t>
      </w:r>
      <w:r w:rsidRPr="00A62F7B">
        <w:rPr>
          <w:sz w:val="20"/>
          <w:szCs w:val="20"/>
        </w:rPr>
        <w:t xml:space="preserve"> a </w:t>
      </w:r>
      <w:hyperlink r:id="rId17" w:history="1">
        <w:r w:rsidRPr="00590815">
          <w:rPr>
            <w:rStyle w:val="Hypertextovodkaz"/>
            <w:sz w:val="20"/>
            <w:szCs w:val="20"/>
          </w:rPr>
          <w:t>www.vodojemybrno.cz</w:t>
        </w:r>
      </w:hyperlink>
      <w:r>
        <w:rPr>
          <w:sz w:val="20"/>
          <w:szCs w:val="20"/>
        </w:rPr>
        <w:t xml:space="preserve"> </w:t>
      </w:r>
      <w:r w:rsidRPr="00A62F7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</w:p>
    <w:p w14:paraId="503987B7" w14:textId="6937D186" w:rsidR="00A62F7B" w:rsidRDefault="00A62F7B" w:rsidP="00A62F7B">
      <w:pPr>
        <w:pStyle w:val="Bezmezer"/>
        <w:spacing w:after="120"/>
        <w:rPr>
          <w:sz w:val="20"/>
          <w:szCs w:val="20"/>
        </w:rPr>
      </w:pPr>
    </w:p>
    <w:tbl>
      <w:tblPr>
        <w:tblW w:w="79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975"/>
        <w:gridCol w:w="975"/>
        <w:gridCol w:w="960"/>
        <w:gridCol w:w="1005"/>
        <w:gridCol w:w="945"/>
        <w:gridCol w:w="2205"/>
      </w:tblGrid>
      <w:tr w:rsidR="00A62F7B" w:rsidRPr="00A62F7B" w14:paraId="5C7D44D8" w14:textId="77777777" w:rsidTr="00A62F7B">
        <w:trPr>
          <w:trHeight w:val="30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1FFB923" w14:textId="77777777" w:rsidR="00A62F7B" w:rsidRPr="00A62F7B" w:rsidRDefault="00A62F7B" w:rsidP="00A62F7B">
            <w:pPr>
              <w:widowControl/>
              <w:suppressAutoHyphens w:val="0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A6E5246" w14:textId="77777777" w:rsidR="00A62F7B" w:rsidRPr="00A62F7B" w:rsidRDefault="00A62F7B" w:rsidP="00A62F7B">
            <w:pPr>
              <w:widowControl/>
              <w:suppressAutoHyphens w:val="0"/>
              <w:jc w:val="center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Kostnice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5572A1C" w14:textId="77777777" w:rsidR="00A62F7B" w:rsidRPr="00A62F7B" w:rsidRDefault="00A62F7B" w:rsidP="00A62F7B">
            <w:pPr>
              <w:widowControl/>
              <w:suppressAutoHyphens w:val="0"/>
              <w:jc w:val="center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Labyrint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BF7567B" w14:textId="77777777" w:rsidR="00A62F7B" w:rsidRPr="00A62F7B" w:rsidRDefault="00A62F7B" w:rsidP="00A62F7B">
            <w:pPr>
              <w:widowControl/>
              <w:suppressAutoHyphens w:val="0"/>
              <w:jc w:val="center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Sklep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ABD6C26" w14:textId="77777777" w:rsidR="00A62F7B" w:rsidRPr="00A62F7B" w:rsidRDefault="00A62F7B" w:rsidP="00A62F7B">
            <w:pPr>
              <w:widowControl/>
              <w:suppressAutoHyphens w:val="0"/>
              <w:jc w:val="center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Vodojemy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14:paraId="3FEAC1E0" w14:textId="77777777" w:rsidR="00A62F7B" w:rsidRPr="00A62F7B" w:rsidRDefault="00A62F7B" w:rsidP="00A62F7B">
            <w:pPr>
              <w:widowControl/>
              <w:suppressAutoHyphens w:val="0"/>
              <w:jc w:val="center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Kryt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C1C8093" w14:textId="77777777" w:rsidR="00A62F7B" w:rsidRPr="00A62F7B" w:rsidRDefault="00A62F7B" w:rsidP="00A62F7B">
            <w:pPr>
              <w:widowControl/>
              <w:suppressAutoHyphens w:val="0"/>
              <w:jc w:val="center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Podzemí CELKEM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</w:tr>
      <w:tr w:rsidR="00A62F7B" w:rsidRPr="00A62F7B" w14:paraId="21F7070B" w14:textId="77777777" w:rsidTr="00A62F7B">
        <w:trPr>
          <w:trHeight w:val="30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CC6EA36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2021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613E7FF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23 408 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4B7D4F6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18 237 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B71CB77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2 178 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79775DD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5 281 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14:paraId="48916CC3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0 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E0647A4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49 104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</w:tr>
      <w:tr w:rsidR="00A62F7B" w:rsidRPr="00A62F7B" w14:paraId="3D2F0673" w14:textId="77777777" w:rsidTr="00A62F7B">
        <w:trPr>
          <w:trHeight w:val="30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CD5E7C5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2022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52941F0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50 816 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AD37812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44 370 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DB202E3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0 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12588B9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3 372 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14:paraId="17FAD4E9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120 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CC6AEDD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98 678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</w:tr>
      <w:tr w:rsidR="00A62F7B" w:rsidRPr="00A62F7B" w14:paraId="7A26D8AC" w14:textId="77777777" w:rsidTr="00A62F7B">
        <w:trPr>
          <w:trHeight w:val="30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01747C6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2023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8295EEF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60 589 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62BAECB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46 986 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4DD95E2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8 197 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3CBEDC6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20 052 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14:paraId="616D8345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1 828 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151CCB3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137 652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</w:tr>
      <w:tr w:rsidR="00A62F7B" w:rsidRPr="00A62F7B" w14:paraId="40BEA68B" w14:textId="77777777" w:rsidTr="00A62F7B">
        <w:trPr>
          <w:trHeight w:val="30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F534308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2024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83F702E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54 120 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4BF9297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40 677 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4678AB1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10 001 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34067FE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68 319 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14:paraId="58E23DE2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1 626 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A6CF34C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174 743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</w:tr>
      <w:tr w:rsidR="00A62F7B" w:rsidRPr="00A62F7B" w14:paraId="5459A291" w14:textId="77777777" w:rsidTr="00A62F7B">
        <w:trPr>
          <w:trHeight w:val="300"/>
        </w:trPr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D07E6C1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2025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32C6628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81 345 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9580A09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52 667 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185DEA1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10 306 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7BA746C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116 503 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14:paraId="171113FA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2 607 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5381A67" w14:textId="77777777" w:rsidR="00A62F7B" w:rsidRPr="00A62F7B" w:rsidRDefault="00A62F7B" w:rsidP="00A62F7B">
            <w:pPr>
              <w:widowControl/>
              <w:suppressAutoHyphens w:val="0"/>
              <w:jc w:val="right"/>
              <w:textAlignment w:val="baseline"/>
              <w:rPr>
                <w:rFonts w:eastAsia="Times New Roman" w:cs="Arial"/>
                <w:spacing w:val="0"/>
                <w:szCs w:val="18"/>
                <w:lang w:eastAsia="cs-CZ" w:bidi="ar-SA"/>
              </w:rPr>
            </w:pPr>
            <w:r w:rsidRPr="00A62F7B">
              <w:rPr>
                <w:rFonts w:eastAsia="Times New Roman" w:cs="Arial"/>
                <w:b/>
                <w:bCs/>
                <w:color w:val="000000"/>
                <w:spacing w:val="0"/>
                <w:szCs w:val="18"/>
                <w:lang w:eastAsia="cs-CZ" w:bidi="ar-SA"/>
              </w:rPr>
              <w:t>263 428</w:t>
            </w:r>
            <w:r w:rsidRPr="00A62F7B">
              <w:rPr>
                <w:rFonts w:eastAsia="Times New Roman" w:cs="Arial"/>
                <w:color w:val="000000"/>
                <w:spacing w:val="0"/>
                <w:szCs w:val="18"/>
                <w:lang w:eastAsia="cs-CZ" w:bidi="ar-SA"/>
              </w:rPr>
              <w:t> </w:t>
            </w:r>
          </w:p>
        </w:tc>
      </w:tr>
    </w:tbl>
    <w:p w14:paraId="1D6DE8B5" w14:textId="468F6530" w:rsidR="00A62F7B" w:rsidRDefault="00A62F7B" w:rsidP="00A62F7B">
      <w:pPr>
        <w:pStyle w:val="Bezmezer"/>
        <w:spacing w:after="120"/>
        <w:rPr>
          <w:rStyle w:val="eop"/>
          <w:rFonts w:cs="Arial"/>
          <w:color w:val="000000"/>
          <w:sz w:val="20"/>
          <w:szCs w:val="20"/>
          <w:shd w:val="clear" w:color="auto" w:fill="FFFFFF"/>
        </w:rPr>
      </w:pPr>
      <w:r w:rsidRPr="00A62F7B">
        <w:rPr>
          <w:rStyle w:val="normaltextrun"/>
          <w:rFonts w:cs="Arial"/>
          <w:i/>
          <w:iCs/>
          <w:color w:val="000000"/>
          <w:sz w:val="20"/>
          <w:szCs w:val="20"/>
          <w:shd w:val="clear" w:color="auto" w:fill="FFFFFF"/>
        </w:rPr>
        <w:t>Tab.: Vývoj návštěvnosti Brněnského podzemí v letech 2021-2025</w:t>
      </w:r>
      <w:r w:rsidRPr="00A62F7B">
        <w:rPr>
          <w:rStyle w:val="eop"/>
          <w:rFonts w:cs="Arial"/>
          <w:color w:val="000000"/>
          <w:sz w:val="20"/>
          <w:szCs w:val="20"/>
          <w:shd w:val="clear" w:color="auto" w:fill="FFFFFF"/>
        </w:rPr>
        <w:t> </w:t>
      </w:r>
    </w:p>
    <w:p w14:paraId="0629BFA7" w14:textId="77777777" w:rsidR="0015523B" w:rsidRDefault="0015523B" w:rsidP="00A62F7B">
      <w:pPr>
        <w:pStyle w:val="Bezmezer"/>
        <w:spacing w:after="120"/>
        <w:rPr>
          <w:rStyle w:val="eop"/>
          <w:rFonts w:cs="Arial"/>
          <w:color w:val="000000"/>
          <w:sz w:val="20"/>
          <w:szCs w:val="20"/>
          <w:shd w:val="clear" w:color="auto" w:fill="FFFFFF"/>
        </w:rPr>
      </w:pPr>
    </w:p>
    <w:p w14:paraId="5D619EF4" w14:textId="051BCFF6" w:rsidR="0015523B" w:rsidRDefault="0015523B" w:rsidP="00A62F7B">
      <w:pPr>
        <w:pStyle w:val="Bezmezer"/>
        <w:spacing w:after="120"/>
        <w:rPr>
          <w:sz w:val="20"/>
          <w:szCs w:val="20"/>
        </w:rPr>
      </w:pPr>
      <w:r>
        <w:rPr>
          <w:noProof/>
          <w:sz w:val="20"/>
          <w:szCs w:val="20"/>
          <w:lang w:eastAsia="cs-CZ" w:bidi="ar-SA"/>
        </w:rPr>
        <w:drawing>
          <wp:inline distT="0" distB="0" distL="0" distR="0" wp14:anchorId="79ED9FC0" wp14:editId="24E4FF1E">
            <wp:extent cx="5220970" cy="2548255"/>
            <wp:effectExtent l="0" t="0" r="0" b="4445"/>
            <wp:docPr id="7" name="Obrázek 7" descr="C:\Users\user\AppData\Local\Microsoft\Windows\INetCache\Content.MSO\D6AC7E9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D6AC7E93.t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97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5B143" w14:textId="79047687" w:rsidR="0015523B" w:rsidRDefault="0015523B" w:rsidP="00A62F7B">
      <w:pPr>
        <w:pStyle w:val="Bezmezer"/>
        <w:spacing w:after="120"/>
        <w:rPr>
          <w:sz w:val="20"/>
          <w:szCs w:val="20"/>
        </w:rPr>
      </w:pPr>
    </w:p>
    <w:p w14:paraId="3B44132D" w14:textId="3DA0822F" w:rsidR="0015523B" w:rsidRDefault="0015523B" w:rsidP="00A62F7B">
      <w:pPr>
        <w:pStyle w:val="Bezmezer"/>
        <w:spacing w:after="120"/>
        <w:rPr>
          <w:sz w:val="20"/>
          <w:szCs w:val="20"/>
        </w:rPr>
      </w:pPr>
    </w:p>
    <w:p w14:paraId="51AF20F0" w14:textId="77777777" w:rsidR="0015523B" w:rsidRDefault="0015523B" w:rsidP="00A62F7B">
      <w:pPr>
        <w:pStyle w:val="Bezmezer"/>
        <w:spacing w:after="120"/>
        <w:rPr>
          <w:sz w:val="20"/>
          <w:szCs w:val="20"/>
        </w:rPr>
      </w:pPr>
    </w:p>
    <w:p w14:paraId="3DFEA329" w14:textId="517DACF9" w:rsidR="00A62F7B" w:rsidRPr="00A62F7B" w:rsidRDefault="00A62F7B" w:rsidP="00A62F7B">
      <w:pPr>
        <w:pStyle w:val="Bezmezer"/>
        <w:spacing w:after="120"/>
        <w:rPr>
          <w:sz w:val="20"/>
          <w:szCs w:val="20"/>
        </w:rPr>
      </w:pPr>
      <w:r>
        <w:rPr>
          <w:noProof/>
          <w:sz w:val="20"/>
          <w:szCs w:val="20"/>
          <w:lang w:eastAsia="cs-CZ" w:bidi="ar-SA"/>
        </w:rPr>
        <w:drawing>
          <wp:inline distT="0" distB="0" distL="0" distR="0" wp14:anchorId="0E103347" wp14:editId="43BE98D6">
            <wp:extent cx="4429125" cy="2687533"/>
            <wp:effectExtent l="0" t="0" r="0" b="0"/>
            <wp:docPr id="8" name="Obrázek 8" descr="C:\Users\user\AppData\Local\Microsoft\Windows\INetCache\Content.MSO\9A9DC91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MSO\9A9DC919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008" cy="269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F7B" w:rsidRPr="00A62F7B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F6CCA" w14:textId="77777777" w:rsidR="00A31CF0" w:rsidRDefault="00A31CF0">
      <w:r>
        <w:separator/>
      </w:r>
    </w:p>
  </w:endnote>
  <w:endnote w:type="continuationSeparator" w:id="0">
    <w:p w14:paraId="1F41D2F4" w14:textId="77777777" w:rsidR="00A31CF0" w:rsidRDefault="00A31CF0">
      <w:r>
        <w:continuationSeparator/>
      </w:r>
    </w:p>
  </w:endnote>
  <w:endnote w:type="continuationNotice" w:id="1">
    <w:p w14:paraId="21B7ADAB" w14:textId="77777777" w:rsidR="00A31CF0" w:rsidRDefault="00A31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BC5A7" w14:textId="77777777" w:rsidR="00A31CF0" w:rsidRDefault="00A31CF0">
      <w:r>
        <w:separator/>
      </w:r>
    </w:p>
  </w:footnote>
  <w:footnote w:type="continuationSeparator" w:id="0">
    <w:p w14:paraId="6EDD3F0D" w14:textId="77777777" w:rsidR="00A31CF0" w:rsidRDefault="00A31CF0">
      <w:r>
        <w:continuationSeparator/>
      </w:r>
    </w:p>
  </w:footnote>
  <w:footnote w:type="continuationNotice" w:id="1">
    <w:p w14:paraId="0C678F67" w14:textId="77777777" w:rsidR="00A31CF0" w:rsidRDefault="00A31C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8173A1"/>
    <w:multiLevelType w:val="hybridMultilevel"/>
    <w:tmpl w:val="60424E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5523B"/>
    <w:rsid w:val="001933B2"/>
    <w:rsid w:val="00196572"/>
    <w:rsid w:val="001A16C1"/>
    <w:rsid w:val="001A3DD2"/>
    <w:rsid w:val="001C05FE"/>
    <w:rsid w:val="001D54E8"/>
    <w:rsid w:val="001F2139"/>
    <w:rsid w:val="002209F3"/>
    <w:rsid w:val="00261267"/>
    <w:rsid w:val="00261315"/>
    <w:rsid w:val="002E2D0D"/>
    <w:rsid w:val="002E3597"/>
    <w:rsid w:val="002E57ED"/>
    <w:rsid w:val="00371C97"/>
    <w:rsid w:val="003755A0"/>
    <w:rsid w:val="003965A3"/>
    <w:rsid w:val="004B22E9"/>
    <w:rsid w:val="004E3A3C"/>
    <w:rsid w:val="004E4F62"/>
    <w:rsid w:val="004E7492"/>
    <w:rsid w:val="00525AEC"/>
    <w:rsid w:val="00527B5D"/>
    <w:rsid w:val="005607A6"/>
    <w:rsid w:val="005859C0"/>
    <w:rsid w:val="005C2154"/>
    <w:rsid w:val="005D4CE7"/>
    <w:rsid w:val="005E2AB0"/>
    <w:rsid w:val="005E6BB7"/>
    <w:rsid w:val="005F5016"/>
    <w:rsid w:val="00614910"/>
    <w:rsid w:val="006456C4"/>
    <w:rsid w:val="006A04BF"/>
    <w:rsid w:val="006A2303"/>
    <w:rsid w:val="006A5D0B"/>
    <w:rsid w:val="006B05F2"/>
    <w:rsid w:val="00752D0C"/>
    <w:rsid w:val="00755C81"/>
    <w:rsid w:val="00767293"/>
    <w:rsid w:val="007709A3"/>
    <w:rsid w:val="007A1CCC"/>
    <w:rsid w:val="007C75B3"/>
    <w:rsid w:val="007D489C"/>
    <w:rsid w:val="007F354D"/>
    <w:rsid w:val="00842204"/>
    <w:rsid w:val="008C3433"/>
    <w:rsid w:val="008F6D6E"/>
    <w:rsid w:val="00913C32"/>
    <w:rsid w:val="00923422"/>
    <w:rsid w:val="00951DCD"/>
    <w:rsid w:val="0095661C"/>
    <w:rsid w:val="00960D03"/>
    <w:rsid w:val="0097433F"/>
    <w:rsid w:val="00982CC5"/>
    <w:rsid w:val="009E4313"/>
    <w:rsid w:val="009F2F47"/>
    <w:rsid w:val="00A31CF0"/>
    <w:rsid w:val="00A358F6"/>
    <w:rsid w:val="00A41450"/>
    <w:rsid w:val="00A62F7B"/>
    <w:rsid w:val="00AA7EB4"/>
    <w:rsid w:val="00AC6B49"/>
    <w:rsid w:val="00B44C0A"/>
    <w:rsid w:val="00B7145B"/>
    <w:rsid w:val="00B84315"/>
    <w:rsid w:val="00B8759B"/>
    <w:rsid w:val="00B93F3D"/>
    <w:rsid w:val="00BB6E6E"/>
    <w:rsid w:val="00BE5D96"/>
    <w:rsid w:val="00BE7B98"/>
    <w:rsid w:val="00C120DF"/>
    <w:rsid w:val="00C426DC"/>
    <w:rsid w:val="00CB782B"/>
    <w:rsid w:val="00CD0577"/>
    <w:rsid w:val="00D0364A"/>
    <w:rsid w:val="00D21322"/>
    <w:rsid w:val="00D85D23"/>
    <w:rsid w:val="00DB6CD7"/>
    <w:rsid w:val="00DE088A"/>
    <w:rsid w:val="00E47589"/>
    <w:rsid w:val="00E62AB5"/>
    <w:rsid w:val="00EA574E"/>
    <w:rsid w:val="00F05ECE"/>
    <w:rsid w:val="00F21CDB"/>
    <w:rsid w:val="00F46601"/>
    <w:rsid w:val="00F740A3"/>
    <w:rsid w:val="00F91CB6"/>
    <w:rsid w:val="00FC7416"/>
    <w:rsid w:val="00FD38EC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A7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5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hyperlink" Target="http://www.vodojemybrno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podzemi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AF78EFC-47F5-4FFD-8A48-1B74E3730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634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4</cp:revision>
  <cp:lastPrinted>2025-11-12T07:22:00Z</cp:lastPrinted>
  <dcterms:created xsi:type="dcterms:W3CDTF">2025-11-07T12:23:00Z</dcterms:created>
  <dcterms:modified xsi:type="dcterms:W3CDTF">2026-01-28T08:41:00Z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